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CBB0" w14:textId="76AB553F" w:rsidR="008B158E" w:rsidRDefault="00B27806" w:rsidP="00EB6CDE">
      <w:pPr>
        <w:pStyle w:val="Body-text"/>
        <w:tabs>
          <w:tab w:val="left" w:pos="8647"/>
        </w:tabs>
        <w:jc w:val="center"/>
        <w:rPr>
          <w:b/>
          <w:bCs/>
        </w:rPr>
      </w:pPr>
      <w:r w:rsidRPr="00B27806">
        <w:rPr>
          <w:b/>
          <w:bCs/>
        </w:rPr>
        <w:t>CHECK LIST</w:t>
      </w:r>
      <w:r w:rsidR="001A5346">
        <w:rPr>
          <w:b/>
          <w:bCs/>
        </w:rPr>
        <w:t xml:space="preserve"> FOR HE PROVIDER MERGERS</w:t>
      </w:r>
      <w:r w:rsidR="00C86A66">
        <w:rPr>
          <w:b/>
          <w:bCs/>
        </w:rPr>
        <w:t xml:space="preserve"> </w:t>
      </w:r>
      <w:r w:rsidR="007F1C01">
        <w:rPr>
          <w:b/>
          <w:bCs/>
        </w:rPr>
        <w:t>AND DEMERGERS</w:t>
      </w:r>
    </w:p>
    <w:p w14:paraId="293DB9D7" w14:textId="77777777" w:rsidR="008B158E" w:rsidRDefault="008B158E" w:rsidP="00C86A66">
      <w:pPr>
        <w:pStyle w:val="Body-text"/>
        <w:jc w:val="center"/>
        <w:rPr>
          <w:b/>
          <w:bCs/>
        </w:rPr>
      </w:pPr>
    </w:p>
    <w:p w14:paraId="3715C780" w14:textId="09DE2272" w:rsidR="007141E3" w:rsidRDefault="008B158E" w:rsidP="008B158E">
      <w:pPr>
        <w:pStyle w:val="Body-text"/>
        <w:jc w:val="center"/>
        <w:rPr>
          <w:b/>
          <w:bCs/>
        </w:rPr>
      </w:pPr>
      <w:r>
        <w:rPr>
          <w:b/>
          <w:bCs/>
        </w:rPr>
        <w:t>To be completed by providers or relevant primary regulator/ funder</w:t>
      </w:r>
    </w:p>
    <w:p w14:paraId="3E12B9BB" w14:textId="77777777" w:rsidR="00DA34C8" w:rsidRDefault="00DA34C8" w:rsidP="008B158E">
      <w:pPr>
        <w:pStyle w:val="Body-text"/>
        <w:jc w:val="center"/>
        <w:rPr>
          <w:b/>
          <w:bCs/>
        </w:rPr>
      </w:pPr>
    </w:p>
    <w:p w14:paraId="29DC23CA" w14:textId="19121F0E" w:rsidR="00DA34C8" w:rsidRPr="00DA34C8" w:rsidRDefault="00DA34C8" w:rsidP="008B158E">
      <w:pPr>
        <w:pStyle w:val="Body-text"/>
        <w:jc w:val="center"/>
        <w:rPr>
          <w:b/>
          <w:bCs/>
          <w:u w:val="single"/>
        </w:rPr>
      </w:pPr>
      <w:r w:rsidRPr="00DA34C8">
        <w:rPr>
          <w:b/>
          <w:bCs/>
          <w:u w:val="single"/>
        </w:rPr>
        <w:t xml:space="preserve">Please return this form to </w:t>
      </w:r>
      <w:hyperlink r:id="rId11" w:history="1">
        <w:r w:rsidRPr="00DA34C8">
          <w:rPr>
            <w:rStyle w:val="Hyperlink"/>
            <w:b/>
            <w:bCs/>
          </w:rPr>
          <w:t>liaison@hesa.ac.uk</w:t>
        </w:r>
      </w:hyperlink>
      <w:r w:rsidRPr="00DA34C8">
        <w:rPr>
          <w:b/>
          <w:bCs/>
          <w:u w:val="single"/>
        </w:rPr>
        <w:t>.</w:t>
      </w:r>
    </w:p>
    <w:p w14:paraId="50DDE71F" w14:textId="6BF88346" w:rsidR="00FB30F3" w:rsidRDefault="00FB30F3" w:rsidP="00C86A66">
      <w:pPr>
        <w:pStyle w:val="Body-text"/>
        <w:jc w:val="center"/>
        <w:rPr>
          <w:b/>
          <w:bCs/>
        </w:rPr>
      </w:pPr>
    </w:p>
    <w:p w14:paraId="01DA3AB1" w14:textId="03FCE022" w:rsidR="004A59F6" w:rsidRDefault="004A59F6" w:rsidP="004A59F6">
      <w:pPr>
        <w:pStyle w:val="Body-text"/>
        <w:ind w:left="720"/>
      </w:pPr>
    </w:p>
    <w:tbl>
      <w:tblPr>
        <w:tblStyle w:val="TableGrid"/>
        <w:tblW w:w="9326" w:type="dxa"/>
        <w:tblInd w:w="-5" w:type="dxa"/>
        <w:tblLook w:val="04A0" w:firstRow="1" w:lastRow="0" w:firstColumn="1" w:lastColumn="0" w:noHBand="0" w:noVBand="1"/>
      </w:tblPr>
      <w:tblGrid>
        <w:gridCol w:w="800"/>
        <w:gridCol w:w="3863"/>
        <w:gridCol w:w="340"/>
        <w:gridCol w:w="3132"/>
        <w:gridCol w:w="1191"/>
      </w:tblGrid>
      <w:tr w:rsidR="002E462E" w14:paraId="3723391A" w14:textId="77777777" w:rsidTr="00DA34C8">
        <w:trPr>
          <w:tblHeader/>
        </w:trPr>
        <w:tc>
          <w:tcPr>
            <w:tcW w:w="800" w:type="dxa"/>
            <w:shd w:val="clear" w:color="auto" w:fill="C7D5F2" w:themeFill="accent2" w:themeFillTint="33"/>
          </w:tcPr>
          <w:p w14:paraId="2FCDE2C3" w14:textId="77777777" w:rsidR="006737D1" w:rsidRDefault="006737D1" w:rsidP="004A59F6">
            <w:pPr>
              <w:pStyle w:val="Body-text"/>
            </w:pPr>
          </w:p>
        </w:tc>
        <w:tc>
          <w:tcPr>
            <w:tcW w:w="4203" w:type="dxa"/>
            <w:gridSpan w:val="2"/>
            <w:shd w:val="clear" w:color="auto" w:fill="C7D5F2" w:themeFill="accent2" w:themeFillTint="33"/>
          </w:tcPr>
          <w:p w14:paraId="08811455" w14:textId="23B4469C" w:rsidR="006737D1" w:rsidRPr="008B158E" w:rsidRDefault="006737D1" w:rsidP="008B158E">
            <w:pPr>
              <w:pStyle w:val="Body-text"/>
              <w:jc w:val="center"/>
              <w:rPr>
                <w:b/>
                <w:bCs/>
              </w:rPr>
            </w:pPr>
            <w:r w:rsidRPr="008B158E">
              <w:rPr>
                <w:b/>
                <w:bCs/>
              </w:rPr>
              <w:t>Information required</w:t>
            </w:r>
          </w:p>
        </w:tc>
        <w:tc>
          <w:tcPr>
            <w:tcW w:w="3132" w:type="dxa"/>
            <w:shd w:val="clear" w:color="auto" w:fill="C7D5F2" w:themeFill="accent2" w:themeFillTint="33"/>
          </w:tcPr>
          <w:p w14:paraId="67F8BE92" w14:textId="4CB3E4D8" w:rsidR="006737D1" w:rsidRPr="008B158E" w:rsidRDefault="006737D1" w:rsidP="008B158E">
            <w:pPr>
              <w:pStyle w:val="Body-text"/>
              <w:jc w:val="center"/>
              <w:rPr>
                <w:b/>
                <w:bCs/>
              </w:rPr>
            </w:pPr>
            <w:r w:rsidRPr="008B158E">
              <w:rPr>
                <w:b/>
                <w:bCs/>
              </w:rPr>
              <w:t>Response</w:t>
            </w:r>
          </w:p>
          <w:p w14:paraId="5AF5AAEA" w14:textId="5311ABCD" w:rsidR="006737D1" w:rsidRPr="008B158E" w:rsidRDefault="006737D1" w:rsidP="008B158E">
            <w:pPr>
              <w:pStyle w:val="Body-text"/>
              <w:jc w:val="center"/>
              <w:rPr>
                <w:b/>
                <w:bCs/>
              </w:rPr>
            </w:pPr>
          </w:p>
        </w:tc>
        <w:tc>
          <w:tcPr>
            <w:tcW w:w="1191" w:type="dxa"/>
            <w:shd w:val="clear" w:color="auto" w:fill="C7D5F2" w:themeFill="accent2" w:themeFillTint="33"/>
          </w:tcPr>
          <w:p w14:paraId="1DAAA907" w14:textId="7DDA156F" w:rsidR="006737D1" w:rsidRPr="008B158E" w:rsidRDefault="006737D1" w:rsidP="008B158E">
            <w:pPr>
              <w:pStyle w:val="Body-text"/>
              <w:jc w:val="center"/>
              <w:rPr>
                <w:b/>
                <w:bCs/>
              </w:rPr>
            </w:pPr>
            <w:r w:rsidRPr="008B158E">
              <w:rPr>
                <w:b/>
                <w:bCs/>
              </w:rPr>
              <w:t>Status</w:t>
            </w:r>
          </w:p>
        </w:tc>
      </w:tr>
      <w:tr w:rsidR="002E462E" w14:paraId="1E1B512A" w14:textId="77777777" w:rsidTr="002E462E">
        <w:tc>
          <w:tcPr>
            <w:tcW w:w="9326" w:type="dxa"/>
            <w:gridSpan w:val="5"/>
            <w:shd w:val="clear" w:color="auto" w:fill="C7D5F2" w:themeFill="accent2" w:themeFillTint="33"/>
          </w:tcPr>
          <w:p w14:paraId="035CFAA4" w14:textId="77777777" w:rsidR="00206CA4" w:rsidRDefault="00206CA4" w:rsidP="004A59F6">
            <w:pPr>
              <w:pStyle w:val="Body-text"/>
              <w:rPr>
                <w:b/>
                <w:bCs/>
              </w:rPr>
            </w:pPr>
            <w:r w:rsidRPr="008B158E">
              <w:rPr>
                <w:b/>
                <w:bCs/>
              </w:rPr>
              <w:t>Provider details</w:t>
            </w:r>
          </w:p>
          <w:p w14:paraId="0FA3E881" w14:textId="6F9D5F46" w:rsidR="002E462E" w:rsidRPr="008B158E" w:rsidRDefault="002E462E" w:rsidP="004A59F6">
            <w:pPr>
              <w:pStyle w:val="Body-text"/>
              <w:rPr>
                <w:b/>
                <w:bCs/>
              </w:rPr>
            </w:pPr>
          </w:p>
        </w:tc>
      </w:tr>
      <w:tr w:rsidR="00DC11C7" w14:paraId="7188F18F" w14:textId="77777777" w:rsidTr="00DA34C8">
        <w:tc>
          <w:tcPr>
            <w:tcW w:w="800" w:type="dxa"/>
          </w:tcPr>
          <w:p w14:paraId="5D525FD4" w14:textId="77777777" w:rsidR="006737D1" w:rsidRDefault="006737D1" w:rsidP="008B158E">
            <w:pPr>
              <w:pStyle w:val="Body-text"/>
              <w:numPr>
                <w:ilvl w:val="0"/>
                <w:numId w:val="25"/>
              </w:numPr>
              <w:ind w:hanging="720"/>
            </w:pPr>
          </w:p>
        </w:tc>
        <w:tc>
          <w:tcPr>
            <w:tcW w:w="4203" w:type="dxa"/>
            <w:gridSpan w:val="2"/>
          </w:tcPr>
          <w:p w14:paraId="59EF796A" w14:textId="4D0754B6" w:rsidR="006737D1" w:rsidRDefault="006737D1" w:rsidP="008B158E">
            <w:pPr>
              <w:pStyle w:val="Body-text"/>
            </w:pPr>
            <w:r>
              <w:t xml:space="preserve">Details </w:t>
            </w:r>
            <w:r w:rsidR="001A5346">
              <w:t>of</w:t>
            </w:r>
            <w:r>
              <w:t xml:space="preserve"> all p</w:t>
            </w:r>
            <w:r w:rsidRPr="004612AA">
              <w:t xml:space="preserve">roviders involved in </w:t>
            </w:r>
            <w:r w:rsidR="007F1C01">
              <w:t>transaction</w:t>
            </w:r>
            <w:r w:rsidRPr="004612AA">
              <w:t xml:space="preserve"> (names and UKPRN numbers)?</w:t>
            </w:r>
          </w:p>
          <w:p w14:paraId="3C33297F" w14:textId="77777777" w:rsidR="006737D1" w:rsidRDefault="006737D1" w:rsidP="004A59F6">
            <w:pPr>
              <w:pStyle w:val="Body-text"/>
            </w:pPr>
          </w:p>
        </w:tc>
        <w:tc>
          <w:tcPr>
            <w:tcW w:w="3132" w:type="dxa"/>
          </w:tcPr>
          <w:p w14:paraId="34696D92" w14:textId="12DC4E6F" w:rsidR="006737D1" w:rsidRDefault="006737D1" w:rsidP="008B158E">
            <w:pPr>
              <w:pStyle w:val="Body-text"/>
              <w:numPr>
                <w:ilvl w:val="0"/>
                <w:numId w:val="27"/>
              </w:numPr>
              <w:ind w:left="401" w:hanging="401"/>
            </w:pPr>
            <w:r>
              <w:t xml:space="preserve">Name: </w:t>
            </w:r>
          </w:p>
          <w:p w14:paraId="28B9AF19" w14:textId="77777777" w:rsidR="00206CA4" w:rsidRDefault="00206CA4" w:rsidP="008B158E">
            <w:pPr>
              <w:pStyle w:val="Body-text"/>
              <w:ind w:left="401" w:hanging="401"/>
            </w:pPr>
          </w:p>
          <w:p w14:paraId="067FFD06" w14:textId="77777777" w:rsidR="006737D1" w:rsidRDefault="006737D1" w:rsidP="008B158E">
            <w:pPr>
              <w:pStyle w:val="Body-text"/>
              <w:ind w:left="401" w:hanging="401"/>
            </w:pPr>
            <w:r>
              <w:t xml:space="preserve">UKPRN: </w:t>
            </w:r>
          </w:p>
          <w:p w14:paraId="4FD0F02B" w14:textId="77777777" w:rsidR="00206CA4" w:rsidRDefault="00206CA4" w:rsidP="008B158E">
            <w:pPr>
              <w:pStyle w:val="Body-text"/>
              <w:ind w:left="401" w:hanging="401"/>
            </w:pPr>
          </w:p>
          <w:p w14:paraId="55D2DBEA" w14:textId="73AC95C7" w:rsidR="00206CA4" w:rsidRDefault="00206CA4" w:rsidP="008B158E">
            <w:pPr>
              <w:pStyle w:val="Body-text"/>
              <w:numPr>
                <w:ilvl w:val="0"/>
                <w:numId w:val="27"/>
              </w:numPr>
              <w:ind w:left="401" w:hanging="401"/>
            </w:pPr>
            <w:r>
              <w:t>Name:</w:t>
            </w:r>
          </w:p>
          <w:p w14:paraId="3EFAE52F" w14:textId="77777777" w:rsidR="00206CA4" w:rsidRDefault="00206CA4" w:rsidP="008B158E">
            <w:pPr>
              <w:pStyle w:val="Body-text"/>
              <w:ind w:left="401" w:hanging="401"/>
            </w:pPr>
          </w:p>
          <w:p w14:paraId="532225AE" w14:textId="77777777" w:rsidR="00206CA4" w:rsidRDefault="00206CA4" w:rsidP="008B158E">
            <w:pPr>
              <w:pStyle w:val="Body-text"/>
              <w:ind w:left="401" w:hanging="401"/>
            </w:pPr>
            <w:r>
              <w:t>UKPRN:</w:t>
            </w:r>
          </w:p>
          <w:p w14:paraId="11CBD30B" w14:textId="78042C3D" w:rsidR="00206CA4" w:rsidRDefault="00206CA4" w:rsidP="008B158E">
            <w:pPr>
              <w:pStyle w:val="Body-text"/>
              <w:ind w:left="401" w:hanging="401"/>
            </w:pPr>
          </w:p>
        </w:tc>
        <w:tc>
          <w:tcPr>
            <w:tcW w:w="1191" w:type="dxa"/>
          </w:tcPr>
          <w:p w14:paraId="536C01AB" w14:textId="77777777" w:rsidR="006737D1" w:rsidRDefault="006737D1" w:rsidP="004A59F6">
            <w:pPr>
              <w:pStyle w:val="Body-text"/>
            </w:pPr>
          </w:p>
        </w:tc>
      </w:tr>
      <w:tr w:rsidR="00DC11C7" w14:paraId="7136B6BC" w14:textId="77777777" w:rsidTr="00DA34C8">
        <w:tc>
          <w:tcPr>
            <w:tcW w:w="800" w:type="dxa"/>
          </w:tcPr>
          <w:p w14:paraId="2DA7DF21" w14:textId="77777777" w:rsidR="006737D1" w:rsidRDefault="006737D1" w:rsidP="008B158E">
            <w:pPr>
              <w:pStyle w:val="Body-text"/>
              <w:numPr>
                <w:ilvl w:val="0"/>
                <w:numId w:val="25"/>
              </w:numPr>
              <w:ind w:hanging="720"/>
            </w:pPr>
          </w:p>
        </w:tc>
        <w:tc>
          <w:tcPr>
            <w:tcW w:w="4203" w:type="dxa"/>
            <w:gridSpan w:val="2"/>
          </w:tcPr>
          <w:p w14:paraId="04B46CC2" w14:textId="77777777" w:rsidR="00147362" w:rsidRDefault="00206CA4" w:rsidP="008B158E">
            <w:pPr>
              <w:pStyle w:val="Body-text"/>
            </w:pPr>
            <w:r>
              <w:t xml:space="preserve">Have all providers involved in the </w:t>
            </w:r>
            <w:r w:rsidR="007F1C01">
              <w:t>transaction</w:t>
            </w:r>
            <w:r>
              <w:t xml:space="preserve"> entered into a subscription agreement with HESA pre-</w:t>
            </w:r>
            <w:r w:rsidR="007F1C01">
              <w:t xml:space="preserve"> transaction</w:t>
            </w:r>
            <w:r>
              <w:t>?</w:t>
            </w:r>
            <w:r w:rsidR="00147362">
              <w:t xml:space="preserve"> If no, please provide details.  </w:t>
            </w:r>
          </w:p>
          <w:p w14:paraId="05D92F9C" w14:textId="1492A3C2" w:rsidR="00206CA4" w:rsidRPr="004612AA" w:rsidRDefault="00147362" w:rsidP="008B158E">
            <w:pPr>
              <w:pStyle w:val="Body-text"/>
            </w:pPr>
            <w:r>
              <w:t>(Any new provider(s) created as part of the transaction will require a new subscription agreement. Where a provider will cease to conduct business</w:t>
            </w:r>
            <w:r w:rsidR="00EB6CDE">
              <w:t xml:space="preserve"> as part of the transaction</w:t>
            </w:r>
            <w:r>
              <w:t>, its subscription agreement with HESA will need to be terminated in accordance with its terms).</w:t>
            </w:r>
          </w:p>
          <w:p w14:paraId="1C27C949" w14:textId="58DBDDCF" w:rsidR="006737D1" w:rsidRDefault="006737D1" w:rsidP="004A59F6">
            <w:pPr>
              <w:pStyle w:val="Body-text"/>
            </w:pPr>
          </w:p>
        </w:tc>
        <w:tc>
          <w:tcPr>
            <w:tcW w:w="3132" w:type="dxa"/>
          </w:tcPr>
          <w:p w14:paraId="182585C7" w14:textId="77777777" w:rsidR="006737D1" w:rsidRDefault="00DC11C7" w:rsidP="004A59F6">
            <w:pPr>
              <w:pStyle w:val="Body-text"/>
            </w:pPr>
            <w:r>
              <w:t>Y/N</w:t>
            </w:r>
          </w:p>
          <w:p w14:paraId="2C23BF33" w14:textId="77777777" w:rsidR="00147362" w:rsidRDefault="00147362" w:rsidP="004A59F6">
            <w:pPr>
              <w:pStyle w:val="Body-text"/>
            </w:pPr>
          </w:p>
          <w:p w14:paraId="3D61B642" w14:textId="66FC64AF" w:rsidR="00147362" w:rsidRDefault="00147362" w:rsidP="004A59F6">
            <w:pPr>
              <w:pStyle w:val="Body-text"/>
            </w:pPr>
            <w:r>
              <w:t>Details:</w:t>
            </w:r>
          </w:p>
        </w:tc>
        <w:tc>
          <w:tcPr>
            <w:tcW w:w="1191" w:type="dxa"/>
          </w:tcPr>
          <w:p w14:paraId="6899D96A" w14:textId="77777777" w:rsidR="006737D1" w:rsidRDefault="006737D1" w:rsidP="004A59F6">
            <w:pPr>
              <w:pStyle w:val="Body-text"/>
            </w:pPr>
          </w:p>
        </w:tc>
      </w:tr>
      <w:tr w:rsidR="00DC11C7" w14:paraId="45BC9AEA" w14:textId="77777777" w:rsidTr="00DA34C8">
        <w:tc>
          <w:tcPr>
            <w:tcW w:w="800" w:type="dxa"/>
          </w:tcPr>
          <w:p w14:paraId="5B0D3478" w14:textId="77777777" w:rsidR="006737D1" w:rsidRDefault="006737D1" w:rsidP="008B158E">
            <w:pPr>
              <w:pStyle w:val="Body-text"/>
              <w:numPr>
                <w:ilvl w:val="0"/>
                <w:numId w:val="25"/>
              </w:numPr>
              <w:ind w:hanging="720"/>
            </w:pPr>
          </w:p>
        </w:tc>
        <w:tc>
          <w:tcPr>
            <w:tcW w:w="4203" w:type="dxa"/>
            <w:gridSpan w:val="2"/>
          </w:tcPr>
          <w:p w14:paraId="5974BCDF" w14:textId="39BF178B" w:rsidR="00206CA4" w:rsidRDefault="00206CA4" w:rsidP="008B158E">
            <w:pPr>
              <w:pStyle w:val="Body-text"/>
            </w:pPr>
            <w:r>
              <w:t xml:space="preserve">Nature of providers involved in </w:t>
            </w:r>
            <w:r w:rsidR="007F1C01">
              <w:t>transaction</w:t>
            </w:r>
            <w:r>
              <w:t xml:space="preserve"> </w:t>
            </w:r>
            <w:r w:rsidRPr="0065234C">
              <w:t>(</w:t>
            </w:r>
            <w:r>
              <w:t xml:space="preserve">Category of English provider/ full subscriber in Northern Ireland, </w:t>
            </w:r>
            <w:proofErr w:type="gramStart"/>
            <w:r>
              <w:t>Scotland</w:t>
            </w:r>
            <w:proofErr w:type="gramEnd"/>
            <w:r>
              <w:t xml:space="preserve"> or Wales, Welsh FEC, Northern Irish FEC)? </w:t>
            </w:r>
          </w:p>
          <w:p w14:paraId="24A2C845" w14:textId="77777777" w:rsidR="006737D1" w:rsidRDefault="006737D1" w:rsidP="004A59F6">
            <w:pPr>
              <w:pStyle w:val="Body-text"/>
            </w:pPr>
          </w:p>
        </w:tc>
        <w:tc>
          <w:tcPr>
            <w:tcW w:w="3132" w:type="dxa"/>
          </w:tcPr>
          <w:p w14:paraId="13E9CF64" w14:textId="024700F4" w:rsidR="006737D1" w:rsidRDefault="00DC11C7" w:rsidP="004A59F6">
            <w:pPr>
              <w:pStyle w:val="Body-text"/>
            </w:pPr>
            <w:r>
              <w:t>Details:</w:t>
            </w:r>
          </w:p>
        </w:tc>
        <w:tc>
          <w:tcPr>
            <w:tcW w:w="1191" w:type="dxa"/>
          </w:tcPr>
          <w:p w14:paraId="0BC5FE62" w14:textId="77777777" w:rsidR="006737D1" w:rsidRDefault="006737D1" w:rsidP="004A59F6">
            <w:pPr>
              <w:pStyle w:val="Body-text"/>
            </w:pPr>
          </w:p>
        </w:tc>
      </w:tr>
      <w:tr w:rsidR="00DC11C7" w14:paraId="054AA727" w14:textId="77777777" w:rsidTr="00DA34C8">
        <w:tc>
          <w:tcPr>
            <w:tcW w:w="800" w:type="dxa"/>
          </w:tcPr>
          <w:p w14:paraId="6F8FEE61" w14:textId="77777777" w:rsidR="006737D1" w:rsidRDefault="006737D1" w:rsidP="008B158E">
            <w:pPr>
              <w:pStyle w:val="Body-text"/>
              <w:numPr>
                <w:ilvl w:val="0"/>
                <w:numId w:val="25"/>
              </w:numPr>
              <w:ind w:hanging="720"/>
            </w:pPr>
          </w:p>
        </w:tc>
        <w:tc>
          <w:tcPr>
            <w:tcW w:w="4203" w:type="dxa"/>
            <w:gridSpan w:val="2"/>
          </w:tcPr>
          <w:p w14:paraId="098A813B" w14:textId="09BAFF17" w:rsidR="00206CA4" w:rsidRPr="004612AA" w:rsidRDefault="00206CA4" w:rsidP="008B158E">
            <w:pPr>
              <w:pStyle w:val="Body-text"/>
            </w:pPr>
            <w:r w:rsidRPr="004612AA">
              <w:t>Jurisdiction</w:t>
            </w:r>
            <w:r>
              <w:t>(s)</w:t>
            </w:r>
            <w:r w:rsidRPr="004612AA">
              <w:t xml:space="preserve"> of providers involved in </w:t>
            </w:r>
            <w:r w:rsidR="007F1C01">
              <w:t>transaction</w:t>
            </w:r>
            <w:r>
              <w:t xml:space="preserve"> (</w:t>
            </w:r>
            <w:proofErr w:type="spellStart"/>
            <w:r>
              <w:t>ie</w:t>
            </w:r>
            <w:proofErr w:type="spellEnd"/>
            <w:r>
              <w:t xml:space="preserve">. England, Scotland, Northern </w:t>
            </w:r>
            <w:proofErr w:type="gramStart"/>
            <w:r>
              <w:t>Ireland</w:t>
            </w:r>
            <w:proofErr w:type="gramEnd"/>
            <w:r>
              <w:t xml:space="preserve"> or Wales)</w:t>
            </w:r>
            <w:r w:rsidRPr="004612AA">
              <w:t>?</w:t>
            </w:r>
          </w:p>
          <w:p w14:paraId="7FB8E43D" w14:textId="77777777" w:rsidR="006737D1" w:rsidRDefault="006737D1" w:rsidP="004A59F6">
            <w:pPr>
              <w:pStyle w:val="Body-text"/>
            </w:pPr>
          </w:p>
        </w:tc>
        <w:tc>
          <w:tcPr>
            <w:tcW w:w="3132" w:type="dxa"/>
          </w:tcPr>
          <w:p w14:paraId="7318F2AA" w14:textId="6A3B3291" w:rsidR="006737D1" w:rsidRDefault="00DC11C7" w:rsidP="004A59F6">
            <w:pPr>
              <w:pStyle w:val="Body-text"/>
            </w:pPr>
            <w:r>
              <w:t>Details:</w:t>
            </w:r>
          </w:p>
        </w:tc>
        <w:tc>
          <w:tcPr>
            <w:tcW w:w="1191" w:type="dxa"/>
          </w:tcPr>
          <w:p w14:paraId="1F22635D" w14:textId="77777777" w:rsidR="006737D1" w:rsidRDefault="006737D1" w:rsidP="004A59F6">
            <w:pPr>
              <w:pStyle w:val="Body-text"/>
            </w:pPr>
          </w:p>
        </w:tc>
      </w:tr>
      <w:tr w:rsidR="00DC11C7" w14:paraId="0DF4ECF1" w14:textId="77777777" w:rsidTr="00DA34C8">
        <w:tc>
          <w:tcPr>
            <w:tcW w:w="800" w:type="dxa"/>
          </w:tcPr>
          <w:p w14:paraId="1BFB37C5" w14:textId="77777777" w:rsidR="006737D1" w:rsidRDefault="006737D1" w:rsidP="008B158E">
            <w:pPr>
              <w:pStyle w:val="Body-text"/>
              <w:numPr>
                <w:ilvl w:val="0"/>
                <w:numId w:val="25"/>
              </w:numPr>
              <w:ind w:hanging="720"/>
            </w:pPr>
          </w:p>
        </w:tc>
        <w:tc>
          <w:tcPr>
            <w:tcW w:w="4203" w:type="dxa"/>
            <w:gridSpan w:val="2"/>
          </w:tcPr>
          <w:p w14:paraId="3ED2F0D2" w14:textId="77777777" w:rsidR="00206CA4" w:rsidRDefault="00206CA4" w:rsidP="00206CA4">
            <w:pPr>
              <w:pStyle w:val="Body-text"/>
              <w:numPr>
                <w:ilvl w:val="0"/>
                <w:numId w:val="28"/>
              </w:numPr>
            </w:pPr>
            <w:r w:rsidRPr="004612AA">
              <w:t>Relevant primary regulator</w:t>
            </w:r>
            <w:r>
              <w:t>/ funder</w:t>
            </w:r>
            <w:r w:rsidRPr="004612AA">
              <w:t xml:space="preserve">? </w:t>
            </w:r>
          </w:p>
          <w:p w14:paraId="2452921C" w14:textId="4A46D1E9" w:rsidR="00206CA4" w:rsidRPr="004612AA" w:rsidRDefault="00206CA4" w:rsidP="008B158E">
            <w:pPr>
              <w:pStyle w:val="Body-text"/>
              <w:numPr>
                <w:ilvl w:val="0"/>
                <w:numId w:val="28"/>
              </w:numPr>
            </w:pPr>
            <w:r w:rsidRPr="004612AA">
              <w:t xml:space="preserve">Will </w:t>
            </w:r>
            <w:r w:rsidR="007F1C01">
              <w:t>transaction</w:t>
            </w:r>
            <w:r w:rsidRPr="004612AA">
              <w:t xml:space="preserve"> result in a change in primary regulator</w:t>
            </w:r>
            <w:r>
              <w:t>/ funder</w:t>
            </w:r>
            <w:r w:rsidRPr="004612AA">
              <w:t xml:space="preserve">?  </w:t>
            </w:r>
          </w:p>
          <w:p w14:paraId="0F9747AD" w14:textId="77777777" w:rsidR="006737D1" w:rsidRDefault="006737D1" w:rsidP="004A59F6">
            <w:pPr>
              <w:pStyle w:val="Body-text"/>
            </w:pPr>
          </w:p>
        </w:tc>
        <w:tc>
          <w:tcPr>
            <w:tcW w:w="3132" w:type="dxa"/>
          </w:tcPr>
          <w:p w14:paraId="12738C3B" w14:textId="77777777" w:rsidR="006737D1" w:rsidRDefault="00DC11C7" w:rsidP="00DC11C7">
            <w:pPr>
              <w:pStyle w:val="Body-text"/>
            </w:pPr>
            <w:r>
              <w:t>a)</w:t>
            </w:r>
          </w:p>
          <w:p w14:paraId="63742BBD" w14:textId="77777777" w:rsidR="00DC11C7" w:rsidRDefault="00DC11C7" w:rsidP="00DC11C7">
            <w:pPr>
              <w:pStyle w:val="Body-text"/>
            </w:pPr>
          </w:p>
          <w:p w14:paraId="4D467CBD" w14:textId="4D343C49" w:rsidR="00DC11C7" w:rsidRDefault="001A5346" w:rsidP="001A5346">
            <w:pPr>
              <w:pStyle w:val="Body-text"/>
              <w:numPr>
                <w:ilvl w:val="0"/>
                <w:numId w:val="33"/>
              </w:numPr>
              <w:ind w:left="405" w:hanging="405"/>
            </w:pPr>
            <w:r>
              <w:t>Y/N. Details of new primary regulator/ funder:</w:t>
            </w:r>
          </w:p>
          <w:p w14:paraId="39A579C9" w14:textId="0F947483" w:rsidR="001A5346" w:rsidRDefault="001A5346" w:rsidP="001A5346">
            <w:pPr>
              <w:pStyle w:val="Body-text"/>
              <w:ind w:left="360"/>
            </w:pPr>
          </w:p>
        </w:tc>
        <w:tc>
          <w:tcPr>
            <w:tcW w:w="1191" w:type="dxa"/>
          </w:tcPr>
          <w:p w14:paraId="1C3DE7DE" w14:textId="77777777" w:rsidR="006737D1" w:rsidRDefault="006737D1" w:rsidP="004A59F6">
            <w:pPr>
              <w:pStyle w:val="Body-text"/>
            </w:pPr>
          </w:p>
        </w:tc>
      </w:tr>
      <w:tr w:rsidR="00072BAA" w14:paraId="2BF1F660" w14:textId="77777777" w:rsidTr="00A91A16">
        <w:tc>
          <w:tcPr>
            <w:tcW w:w="4663" w:type="dxa"/>
            <w:gridSpan w:val="2"/>
            <w:shd w:val="clear" w:color="auto" w:fill="C7D5F2" w:themeFill="accent2" w:themeFillTint="33"/>
          </w:tcPr>
          <w:p w14:paraId="0DD63FEB" w14:textId="77777777" w:rsidR="00072BAA" w:rsidRPr="007F1C01" w:rsidRDefault="00072BAA" w:rsidP="004A59F6">
            <w:pPr>
              <w:pStyle w:val="Body-text"/>
              <w:rPr>
                <w:b/>
                <w:bCs/>
              </w:rPr>
            </w:pPr>
            <w:r w:rsidRPr="007F1C01">
              <w:rPr>
                <w:b/>
                <w:bCs/>
              </w:rPr>
              <w:t>Transaction details</w:t>
            </w:r>
          </w:p>
        </w:tc>
        <w:tc>
          <w:tcPr>
            <w:tcW w:w="4663" w:type="dxa"/>
            <w:gridSpan w:val="3"/>
            <w:shd w:val="clear" w:color="auto" w:fill="C7D5F2" w:themeFill="accent2" w:themeFillTint="33"/>
          </w:tcPr>
          <w:p w14:paraId="64F1D129" w14:textId="72ADBA70" w:rsidR="00072BAA" w:rsidRPr="008B158E" w:rsidRDefault="00072BAA" w:rsidP="004A59F6">
            <w:pPr>
              <w:pStyle w:val="Body-text"/>
              <w:rPr>
                <w:b/>
                <w:bCs/>
              </w:rPr>
            </w:pPr>
          </w:p>
        </w:tc>
      </w:tr>
      <w:tr w:rsidR="00DC11C7" w14:paraId="4238C8A8" w14:textId="77777777" w:rsidTr="00DA34C8">
        <w:tc>
          <w:tcPr>
            <w:tcW w:w="800" w:type="dxa"/>
          </w:tcPr>
          <w:p w14:paraId="7C858A9A" w14:textId="6745152C" w:rsidR="006737D1" w:rsidRDefault="0059358C" w:rsidP="008B158E">
            <w:pPr>
              <w:pStyle w:val="Body-text"/>
            </w:pPr>
            <w:r>
              <w:lastRenderedPageBreak/>
              <w:t>6.</w:t>
            </w:r>
          </w:p>
        </w:tc>
        <w:tc>
          <w:tcPr>
            <w:tcW w:w="4203" w:type="dxa"/>
            <w:gridSpan w:val="2"/>
          </w:tcPr>
          <w:p w14:paraId="109558A4" w14:textId="5BFACD57" w:rsidR="00393C36" w:rsidRDefault="00CF2422" w:rsidP="0059358C">
            <w:pPr>
              <w:pStyle w:val="Body-text"/>
              <w:numPr>
                <w:ilvl w:val="0"/>
                <w:numId w:val="29"/>
              </w:numPr>
              <w:ind w:left="390" w:hanging="390"/>
            </w:pPr>
            <w:r>
              <w:t xml:space="preserve">Does the </w:t>
            </w:r>
            <w:r w:rsidR="00393C36">
              <w:t xml:space="preserve">transaction </w:t>
            </w:r>
            <w:r>
              <w:t xml:space="preserve">involve solvent providers only </w:t>
            </w:r>
            <w:r w:rsidR="00393C36">
              <w:t>(no implies insolven</w:t>
            </w:r>
            <w:r>
              <w:t>cy of one or more providers</w:t>
            </w:r>
            <w:r w:rsidR="00393C36">
              <w:t>)?</w:t>
            </w:r>
          </w:p>
          <w:p w14:paraId="604A3105" w14:textId="29B7363F" w:rsidR="0059358C" w:rsidRDefault="00CF2422" w:rsidP="008B158E">
            <w:pPr>
              <w:pStyle w:val="Body-text"/>
              <w:numPr>
                <w:ilvl w:val="0"/>
                <w:numId w:val="29"/>
              </w:numPr>
              <w:ind w:left="390" w:hanging="390"/>
            </w:pPr>
            <w:r>
              <w:t xml:space="preserve">Has an </w:t>
            </w:r>
            <w:r w:rsidR="0059358C" w:rsidRPr="004612AA">
              <w:t xml:space="preserve">Education </w:t>
            </w:r>
            <w:r>
              <w:t>A</w:t>
            </w:r>
            <w:r w:rsidR="0059358C" w:rsidRPr="004612AA">
              <w:t xml:space="preserve">dministrator </w:t>
            </w:r>
            <w:r>
              <w:t xml:space="preserve">been </w:t>
            </w:r>
            <w:r w:rsidR="0059358C" w:rsidRPr="004612AA">
              <w:t>appointed</w:t>
            </w:r>
            <w:r w:rsidR="0059358C">
              <w:t xml:space="preserve"> </w:t>
            </w:r>
            <w:r>
              <w:t xml:space="preserve">to any provider involved in the transaction </w:t>
            </w:r>
            <w:r w:rsidR="0059358C">
              <w:t>(if so, name</w:t>
            </w:r>
            <w:r w:rsidR="001A5346">
              <w:t>s</w:t>
            </w:r>
            <w:r w:rsidR="0059358C">
              <w:t xml:space="preserve"> and address</w:t>
            </w:r>
            <w:r w:rsidR="001A5346">
              <w:t>es</w:t>
            </w:r>
            <w:r w:rsidR="0059358C">
              <w:t xml:space="preserve"> </w:t>
            </w:r>
            <w:r w:rsidR="001A5346">
              <w:t xml:space="preserve">of administrators </w:t>
            </w:r>
            <w:r w:rsidR="0059358C">
              <w:t>to be provided, plus a copy of the relevant Education Administration Order and the administrators</w:t>
            </w:r>
            <w:r w:rsidR="001A5346">
              <w:t>’</w:t>
            </w:r>
            <w:r w:rsidR="0059358C">
              <w:t xml:space="preserve"> statement of proposals)</w:t>
            </w:r>
            <w:r w:rsidR="0059358C" w:rsidRPr="004612AA">
              <w:t>?</w:t>
            </w:r>
          </w:p>
          <w:p w14:paraId="7DFCBB3D" w14:textId="6B485DB9" w:rsidR="00CF2422" w:rsidRPr="004612AA" w:rsidRDefault="00CF2422" w:rsidP="008B158E">
            <w:pPr>
              <w:pStyle w:val="Body-text"/>
              <w:numPr>
                <w:ilvl w:val="0"/>
                <w:numId w:val="29"/>
              </w:numPr>
              <w:ind w:left="390" w:hanging="390"/>
            </w:pPr>
            <w:r>
              <w:t xml:space="preserve"> If no Education Administrator has been appointed, please provide details of any insolvency of a provider(s) involved in the transaction:</w:t>
            </w:r>
          </w:p>
          <w:p w14:paraId="2A232BF6" w14:textId="77777777" w:rsidR="006737D1" w:rsidRDefault="006737D1" w:rsidP="004A59F6">
            <w:pPr>
              <w:pStyle w:val="Body-text"/>
            </w:pPr>
          </w:p>
        </w:tc>
        <w:tc>
          <w:tcPr>
            <w:tcW w:w="3132" w:type="dxa"/>
          </w:tcPr>
          <w:p w14:paraId="1D0DEF30" w14:textId="57DA7353" w:rsidR="00E85AF2" w:rsidRDefault="00E85AF2" w:rsidP="00EB6CDE">
            <w:pPr>
              <w:pStyle w:val="Body-text"/>
              <w:numPr>
                <w:ilvl w:val="0"/>
                <w:numId w:val="34"/>
              </w:numPr>
              <w:ind w:left="438" w:hanging="425"/>
            </w:pPr>
            <w:r>
              <w:t>Y/N</w:t>
            </w:r>
          </w:p>
          <w:p w14:paraId="310BA4EA" w14:textId="77777777" w:rsidR="00393C36" w:rsidRDefault="00393C36" w:rsidP="00E85AF2">
            <w:pPr>
              <w:pStyle w:val="Body-text"/>
            </w:pPr>
          </w:p>
          <w:p w14:paraId="4E50B78C" w14:textId="77777777" w:rsidR="006737D1" w:rsidRDefault="00393C36">
            <w:pPr>
              <w:pStyle w:val="Body-text"/>
              <w:numPr>
                <w:ilvl w:val="0"/>
                <w:numId w:val="34"/>
              </w:numPr>
              <w:ind w:left="438" w:hanging="425"/>
            </w:pPr>
            <w:r>
              <w:t xml:space="preserve">Y/N. </w:t>
            </w:r>
            <w:r w:rsidR="00E85AF2">
              <w:t>Details</w:t>
            </w:r>
            <w:r>
              <w:t xml:space="preserve"> of Education Administrators</w:t>
            </w:r>
            <w:r w:rsidR="00E85AF2">
              <w:t>:</w:t>
            </w:r>
          </w:p>
          <w:p w14:paraId="099E4BE1" w14:textId="77777777" w:rsidR="00CF2422" w:rsidRDefault="00CF2422" w:rsidP="00EB6CDE">
            <w:pPr>
              <w:pStyle w:val="ListParagraph"/>
            </w:pPr>
          </w:p>
          <w:p w14:paraId="225A3324" w14:textId="71F94593" w:rsidR="00CF2422" w:rsidRDefault="00CF2422" w:rsidP="00EB6CDE">
            <w:pPr>
              <w:pStyle w:val="Body-text"/>
              <w:numPr>
                <w:ilvl w:val="0"/>
                <w:numId w:val="34"/>
              </w:numPr>
              <w:ind w:left="438" w:hanging="425"/>
            </w:pPr>
            <w:r>
              <w:t>Details of insolvency:</w:t>
            </w:r>
          </w:p>
        </w:tc>
        <w:tc>
          <w:tcPr>
            <w:tcW w:w="1191" w:type="dxa"/>
          </w:tcPr>
          <w:p w14:paraId="7968BD72" w14:textId="77777777" w:rsidR="006737D1" w:rsidRDefault="006737D1" w:rsidP="004A59F6">
            <w:pPr>
              <w:pStyle w:val="Body-text"/>
            </w:pPr>
          </w:p>
        </w:tc>
      </w:tr>
      <w:tr w:rsidR="00812E74" w14:paraId="716C521C" w14:textId="77777777" w:rsidTr="00DA34C8">
        <w:trPr>
          <w:trHeight w:val="6995"/>
        </w:trPr>
        <w:tc>
          <w:tcPr>
            <w:tcW w:w="800" w:type="dxa"/>
          </w:tcPr>
          <w:p w14:paraId="1776B3D1" w14:textId="6C8D8916" w:rsidR="00812E74" w:rsidRDefault="00812E74">
            <w:pPr>
              <w:pStyle w:val="Body-text"/>
            </w:pPr>
            <w:r>
              <w:t xml:space="preserve">7. </w:t>
            </w:r>
          </w:p>
        </w:tc>
        <w:tc>
          <w:tcPr>
            <w:tcW w:w="4203" w:type="dxa"/>
            <w:gridSpan w:val="2"/>
          </w:tcPr>
          <w:p w14:paraId="785D5604" w14:textId="77777777" w:rsidR="00812E74" w:rsidRDefault="00812E74" w:rsidP="008B158E">
            <w:pPr>
              <w:pStyle w:val="Body-text"/>
            </w:pPr>
            <w:r>
              <w:t xml:space="preserve">Please provide a detailed explanation of the merger or demerger. For example: </w:t>
            </w:r>
          </w:p>
          <w:p w14:paraId="03ADA695" w14:textId="77777777" w:rsidR="00812E74" w:rsidRDefault="00812E74" w:rsidP="008B158E">
            <w:pPr>
              <w:pStyle w:val="Body-text"/>
            </w:pPr>
          </w:p>
          <w:p w14:paraId="3B77C43B" w14:textId="77777777" w:rsidR="008C37B1" w:rsidRDefault="00812E74" w:rsidP="00EB6CDE">
            <w:pPr>
              <w:pStyle w:val="Body-text"/>
              <w:numPr>
                <w:ilvl w:val="0"/>
                <w:numId w:val="35"/>
              </w:numPr>
            </w:pPr>
            <w:r>
              <w:t>MERGER: Does transaction involve t</w:t>
            </w:r>
            <w:r w:rsidRPr="004612AA">
              <w:t xml:space="preserve">wo providers merging into one </w:t>
            </w:r>
            <w:r>
              <w:t xml:space="preserve">of the </w:t>
            </w:r>
            <w:r w:rsidRPr="008B158E">
              <w:rPr>
                <w:u w:val="single"/>
              </w:rPr>
              <w:t>existing provider</w:t>
            </w:r>
            <w:r>
              <w:rPr>
                <w:u w:val="single"/>
              </w:rPr>
              <w:t>s</w:t>
            </w:r>
            <w:r w:rsidRPr="008B158E">
              <w:rPr>
                <w:u w:val="single"/>
              </w:rPr>
              <w:t xml:space="preserve"> </w:t>
            </w:r>
            <w:r>
              <w:t>– details of remaining provider to be confirmed</w:t>
            </w:r>
            <w:r w:rsidRPr="004612AA">
              <w:t>?</w:t>
            </w:r>
          </w:p>
          <w:p w14:paraId="00F057A5" w14:textId="77777777" w:rsidR="008C37B1" w:rsidRDefault="00812E74" w:rsidP="00EB6CDE">
            <w:pPr>
              <w:pStyle w:val="Body-text"/>
              <w:numPr>
                <w:ilvl w:val="0"/>
                <w:numId w:val="35"/>
              </w:numPr>
            </w:pPr>
            <w:r>
              <w:t>MERGER: Does transaction involve t</w:t>
            </w:r>
            <w:r w:rsidRPr="004612AA">
              <w:t xml:space="preserve">wo providers merging to form a </w:t>
            </w:r>
            <w:r w:rsidRPr="00812E74">
              <w:rPr>
                <w:u w:val="single"/>
              </w:rPr>
              <w:t>new entity</w:t>
            </w:r>
            <w:r>
              <w:t xml:space="preserve"> (existing providers cease to carry on business) - details of new provider to be confirmed</w:t>
            </w:r>
            <w:r w:rsidRPr="004612AA">
              <w:t xml:space="preserve">? </w:t>
            </w:r>
          </w:p>
          <w:p w14:paraId="53615F90" w14:textId="7CAFD7A2" w:rsidR="00812E74" w:rsidRDefault="00812E74" w:rsidP="00EB6CDE">
            <w:pPr>
              <w:pStyle w:val="Body-text"/>
              <w:numPr>
                <w:ilvl w:val="0"/>
                <w:numId w:val="35"/>
              </w:numPr>
            </w:pPr>
            <w:r>
              <w:t xml:space="preserve">MERGER: Does transaction involve one provider splitting HE </w:t>
            </w:r>
            <w:proofErr w:type="gramStart"/>
            <w:r>
              <w:t>offering</w:t>
            </w:r>
            <w:proofErr w:type="gramEnd"/>
            <w:r>
              <w:t xml:space="preserve"> and merging separate parts (</w:t>
            </w:r>
            <w:proofErr w:type="spellStart"/>
            <w:r>
              <w:t>eg.</w:t>
            </w:r>
            <w:proofErr w:type="spellEnd"/>
            <w:r>
              <w:t xml:space="preserve"> courses, campuses) with two or more existing providers – details of all providers involved to be confirmed along with full details of the transaction?</w:t>
            </w:r>
          </w:p>
          <w:p w14:paraId="3FDD2A26" w14:textId="7F70C673" w:rsidR="00812E74" w:rsidRDefault="00812E74" w:rsidP="001A5346">
            <w:pPr>
              <w:pStyle w:val="Body-text"/>
              <w:numPr>
                <w:ilvl w:val="0"/>
                <w:numId w:val="36"/>
              </w:numPr>
            </w:pPr>
            <w:r>
              <w:t>DEMERGER: Does transaction involve one</w:t>
            </w:r>
            <w:r w:rsidRPr="004612AA">
              <w:t xml:space="preserve"> provider </w:t>
            </w:r>
            <w:r>
              <w:t>de</w:t>
            </w:r>
            <w:r w:rsidRPr="004612AA">
              <w:t xml:space="preserve">merging into </w:t>
            </w:r>
            <w:r>
              <w:t>two or more</w:t>
            </w:r>
            <w:r w:rsidRPr="004612AA">
              <w:t xml:space="preserve"> </w:t>
            </w:r>
            <w:r>
              <w:t xml:space="preserve">providers </w:t>
            </w:r>
            <w:r w:rsidRPr="004612AA">
              <w:t>(existing provider remains</w:t>
            </w:r>
            <w:r>
              <w:t xml:space="preserve"> and additional provider(s) – details to be confirmed</w:t>
            </w:r>
            <w:r w:rsidRPr="004612AA">
              <w:t>)?</w:t>
            </w:r>
          </w:p>
        </w:tc>
        <w:tc>
          <w:tcPr>
            <w:tcW w:w="3132" w:type="dxa"/>
          </w:tcPr>
          <w:p w14:paraId="22A6C9C0" w14:textId="15F0E7B3" w:rsidR="00812E74" w:rsidRDefault="00812E74" w:rsidP="00E85AF2">
            <w:pPr>
              <w:pStyle w:val="Body-text"/>
            </w:pPr>
            <w:r>
              <w:t xml:space="preserve">Details: </w:t>
            </w:r>
          </w:p>
        </w:tc>
        <w:tc>
          <w:tcPr>
            <w:tcW w:w="1191" w:type="dxa"/>
          </w:tcPr>
          <w:p w14:paraId="73968B56" w14:textId="77777777" w:rsidR="00812E74" w:rsidRDefault="00812E74" w:rsidP="004A59F6">
            <w:pPr>
              <w:pStyle w:val="Body-text"/>
            </w:pPr>
          </w:p>
        </w:tc>
      </w:tr>
      <w:tr w:rsidR="00DC11C7" w14:paraId="143819AD" w14:textId="77777777" w:rsidTr="00DA34C8">
        <w:tc>
          <w:tcPr>
            <w:tcW w:w="800" w:type="dxa"/>
          </w:tcPr>
          <w:p w14:paraId="2D383409" w14:textId="4768CCFF" w:rsidR="006737D1" w:rsidRDefault="00812E74" w:rsidP="008B158E">
            <w:pPr>
              <w:pStyle w:val="Body-text"/>
            </w:pPr>
            <w:r>
              <w:lastRenderedPageBreak/>
              <w:t>8</w:t>
            </w:r>
            <w:r w:rsidR="00E85AF2">
              <w:t>.</w:t>
            </w:r>
          </w:p>
        </w:tc>
        <w:tc>
          <w:tcPr>
            <w:tcW w:w="4203" w:type="dxa"/>
            <w:gridSpan w:val="2"/>
          </w:tcPr>
          <w:p w14:paraId="3725174E" w14:textId="1A8D2B94" w:rsidR="00E85AF2" w:rsidRDefault="00E85AF2" w:rsidP="008B158E">
            <w:pPr>
              <w:pStyle w:val="Body-text"/>
            </w:pPr>
            <w:r w:rsidRPr="004612AA">
              <w:t>Change of name (no change to legal entity</w:t>
            </w:r>
            <w:r w:rsidR="00393C36">
              <w:t xml:space="preserve"> or UKPRN</w:t>
            </w:r>
            <w:r w:rsidRPr="004612AA">
              <w:t xml:space="preserve">)? </w:t>
            </w:r>
            <w:r>
              <w:t>New details to be confirmed.</w:t>
            </w:r>
            <w:r w:rsidRPr="004612AA">
              <w:t xml:space="preserve"> </w:t>
            </w:r>
          </w:p>
          <w:p w14:paraId="60311515" w14:textId="77777777" w:rsidR="006737D1" w:rsidRDefault="006737D1" w:rsidP="004A59F6">
            <w:pPr>
              <w:pStyle w:val="Body-text"/>
            </w:pPr>
          </w:p>
        </w:tc>
        <w:tc>
          <w:tcPr>
            <w:tcW w:w="3132" w:type="dxa"/>
          </w:tcPr>
          <w:p w14:paraId="4F82DF3B" w14:textId="77777777" w:rsidR="00E85AF2" w:rsidRDefault="00E85AF2" w:rsidP="00E85AF2">
            <w:pPr>
              <w:pStyle w:val="Body-text"/>
            </w:pPr>
            <w:r>
              <w:t>Y/N</w:t>
            </w:r>
          </w:p>
          <w:p w14:paraId="5602C256" w14:textId="6FF3C55C" w:rsidR="006737D1" w:rsidRDefault="00E85AF2" w:rsidP="00E85AF2">
            <w:pPr>
              <w:pStyle w:val="Body-text"/>
            </w:pPr>
            <w:r>
              <w:t>Details</w:t>
            </w:r>
            <w:r w:rsidR="00393C36">
              <w:t xml:space="preserve"> of new name</w:t>
            </w:r>
            <w:r>
              <w:t>:</w:t>
            </w:r>
          </w:p>
        </w:tc>
        <w:tc>
          <w:tcPr>
            <w:tcW w:w="1191" w:type="dxa"/>
          </w:tcPr>
          <w:p w14:paraId="42E632CF" w14:textId="77777777" w:rsidR="006737D1" w:rsidRDefault="006737D1" w:rsidP="004A59F6">
            <w:pPr>
              <w:pStyle w:val="Body-text"/>
            </w:pPr>
          </w:p>
        </w:tc>
      </w:tr>
      <w:tr w:rsidR="00DC11C7" w14:paraId="3359B07E" w14:textId="77777777" w:rsidTr="00DA34C8">
        <w:tc>
          <w:tcPr>
            <w:tcW w:w="800" w:type="dxa"/>
          </w:tcPr>
          <w:p w14:paraId="473DB998" w14:textId="4E3B93F9" w:rsidR="006737D1" w:rsidRDefault="00812E74" w:rsidP="008B158E">
            <w:pPr>
              <w:pStyle w:val="Body-text"/>
            </w:pPr>
            <w:r>
              <w:t>9</w:t>
            </w:r>
            <w:r w:rsidR="00E85AF2">
              <w:t>.</w:t>
            </w:r>
          </w:p>
        </w:tc>
        <w:tc>
          <w:tcPr>
            <w:tcW w:w="4203" w:type="dxa"/>
            <w:gridSpan w:val="2"/>
          </w:tcPr>
          <w:p w14:paraId="4F7D6BF3" w14:textId="65B533B8" w:rsidR="00E85AF2" w:rsidRPr="004612AA" w:rsidRDefault="00E85AF2" w:rsidP="008B158E">
            <w:pPr>
              <w:pStyle w:val="Body-text"/>
            </w:pPr>
            <w:r>
              <w:t>Will all existing courses pre-</w:t>
            </w:r>
            <w:r w:rsidR="007F1C01">
              <w:t xml:space="preserve"> transaction</w:t>
            </w:r>
            <w:r>
              <w:t xml:space="preserve"> continue with new providers post-</w:t>
            </w:r>
            <w:r w:rsidR="007F1C01">
              <w:t xml:space="preserve"> transaction</w:t>
            </w:r>
            <w:r>
              <w:t xml:space="preserve">? If not, please provide details. </w:t>
            </w:r>
          </w:p>
          <w:p w14:paraId="2605DB74" w14:textId="77777777" w:rsidR="006737D1" w:rsidRDefault="006737D1" w:rsidP="004A59F6">
            <w:pPr>
              <w:pStyle w:val="Body-text"/>
            </w:pPr>
          </w:p>
        </w:tc>
        <w:tc>
          <w:tcPr>
            <w:tcW w:w="3132" w:type="dxa"/>
          </w:tcPr>
          <w:p w14:paraId="193AE0BD" w14:textId="77777777" w:rsidR="00E85AF2" w:rsidRDefault="00E85AF2" w:rsidP="00E85AF2">
            <w:pPr>
              <w:pStyle w:val="Body-text"/>
            </w:pPr>
            <w:r>
              <w:t>Y/N</w:t>
            </w:r>
          </w:p>
          <w:p w14:paraId="49C0C5CF" w14:textId="02CC8250" w:rsidR="006737D1" w:rsidRDefault="00E85AF2" w:rsidP="00E85AF2">
            <w:pPr>
              <w:pStyle w:val="Body-text"/>
            </w:pPr>
            <w:r>
              <w:t>Details:</w:t>
            </w:r>
          </w:p>
        </w:tc>
        <w:tc>
          <w:tcPr>
            <w:tcW w:w="1191" w:type="dxa"/>
          </w:tcPr>
          <w:p w14:paraId="037179C8" w14:textId="77777777" w:rsidR="006737D1" w:rsidRDefault="006737D1" w:rsidP="004A59F6">
            <w:pPr>
              <w:pStyle w:val="Body-text"/>
            </w:pPr>
          </w:p>
        </w:tc>
      </w:tr>
      <w:tr w:rsidR="00812E74" w14:paraId="4BA998C9" w14:textId="77777777" w:rsidTr="00DA34C8">
        <w:tc>
          <w:tcPr>
            <w:tcW w:w="800" w:type="dxa"/>
          </w:tcPr>
          <w:p w14:paraId="7E4A9CD8" w14:textId="4269ED26" w:rsidR="00812E74" w:rsidRDefault="00812E74" w:rsidP="008B158E">
            <w:pPr>
              <w:pStyle w:val="Body-text"/>
            </w:pPr>
            <w:r>
              <w:t>10.</w:t>
            </w:r>
          </w:p>
        </w:tc>
        <w:tc>
          <w:tcPr>
            <w:tcW w:w="4203" w:type="dxa"/>
            <w:gridSpan w:val="2"/>
          </w:tcPr>
          <w:p w14:paraId="69F1A16B" w14:textId="2C335182" w:rsidR="00812E74" w:rsidRDefault="00812E74" w:rsidP="008B158E">
            <w:pPr>
              <w:pStyle w:val="Body-text"/>
            </w:pPr>
            <w:r>
              <w:t>How many students will be affected by the transaction?</w:t>
            </w:r>
          </w:p>
          <w:p w14:paraId="0F6FFE16" w14:textId="4284565A" w:rsidR="00812E74" w:rsidRDefault="00812E74" w:rsidP="008B158E">
            <w:pPr>
              <w:pStyle w:val="Body-text"/>
            </w:pPr>
          </w:p>
        </w:tc>
        <w:tc>
          <w:tcPr>
            <w:tcW w:w="3132" w:type="dxa"/>
          </w:tcPr>
          <w:p w14:paraId="1153619B" w14:textId="308893DD" w:rsidR="00812E74" w:rsidRDefault="00812E74" w:rsidP="00E85AF2">
            <w:pPr>
              <w:pStyle w:val="Body-text"/>
            </w:pPr>
            <w:r>
              <w:t xml:space="preserve">Number of </w:t>
            </w:r>
            <w:r w:rsidR="00897F5A">
              <w:t>students</w:t>
            </w:r>
            <w:r>
              <w:t xml:space="preserve"> transferring: </w:t>
            </w:r>
          </w:p>
          <w:p w14:paraId="5816591D" w14:textId="77777777" w:rsidR="00812E74" w:rsidRDefault="00812E74" w:rsidP="00E85AF2">
            <w:pPr>
              <w:pStyle w:val="Body-text"/>
            </w:pPr>
          </w:p>
          <w:p w14:paraId="5211FDE5" w14:textId="683D987B" w:rsidR="00812E74" w:rsidRDefault="00812E74" w:rsidP="00E85AF2">
            <w:pPr>
              <w:pStyle w:val="Body-text"/>
            </w:pPr>
            <w:r>
              <w:t xml:space="preserve">Number of </w:t>
            </w:r>
            <w:r w:rsidR="00EE0CD9">
              <w:t>G</w:t>
            </w:r>
            <w:r>
              <w:t>raduate</w:t>
            </w:r>
            <w:r w:rsidR="00897F5A">
              <w:t>s</w:t>
            </w:r>
            <w:r>
              <w:t xml:space="preserve"> (to be surveyed as part of Graduate Outcomes survey post-transaction): </w:t>
            </w:r>
          </w:p>
          <w:p w14:paraId="56734FF5" w14:textId="0A64A4C6" w:rsidR="00812E74" w:rsidRDefault="00812E74" w:rsidP="00E85AF2">
            <w:pPr>
              <w:pStyle w:val="Body-text"/>
            </w:pPr>
          </w:p>
        </w:tc>
        <w:tc>
          <w:tcPr>
            <w:tcW w:w="1191" w:type="dxa"/>
          </w:tcPr>
          <w:p w14:paraId="20CF4C2A" w14:textId="77777777" w:rsidR="00812E74" w:rsidRDefault="00812E74" w:rsidP="004A59F6">
            <w:pPr>
              <w:pStyle w:val="Body-text"/>
            </w:pPr>
          </w:p>
        </w:tc>
      </w:tr>
      <w:tr w:rsidR="00DC11C7" w14:paraId="056A2B41" w14:textId="77777777" w:rsidTr="00DA34C8">
        <w:tc>
          <w:tcPr>
            <w:tcW w:w="800" w:type="dxa"/>
          </w:tcPr>
          <w:p w14:paraId="06312183" w14:textId="5EA8A78C" w:rsidR="00E85AF2" w:rsidRDefault="00E85AF2" w:rsidP="004A59F6">
            <w:pPr>
              <w:pStyle w:val="Body-text"/>
            </w:pPr>
            <w:r>
              <w:t>1</w:t>
            </w:r>
            <w:r w:rsidR="00812E74">
              <w:t>1</w:t>
            </w:r>
            <w:r>
              <w:t>.</w:t>
            </w:r>
          </w:p>
        </w:tc>
        <w:tc>
          <w:tcPr>
            <w:tcW w:w="4203" w:type="dxa"/>
            <w:gridSpan w:val="2"/>
          </w:tcPr>
          <w:p w14:paraId="77AFF23B" w14:textId="33ECA90F" w:rsidR="00EB6CDE" w:rsidRDefault="006B5528" w:rsidP="008B158E">
            <w:pPr>
              <w:pStyle w:val="Body-text"/>
            </w:pPr>
            <w:r>
              <w:t>a)</w:t>
            </w:r>
            <w:r w:rsidR="00EB6CDE">
              <w:t xml:space="preserve"> </w:t>
            </w:r>
            <w:r w:rsidR="00E85AF2">
              <w:t>Will staff involved in HESA collections pre-</w:t>
            </w:r>
            <w:r w:rsidR="007F1C01">
              <w:t xml:space="preserve"> transaction</w:t>
            </w:r>
            <w:r w:rsidR="00E85AF2">
              <w:t xml:space="preserve"> remain involved with new entity </w:t>
            </w:r>
            <w:r w:rsidR="00E85AF2" w:rsidRPr="00A7793E">
              <w:t>post-merger</w:t>
            </w:r>
            <w:r>
              <w:t>?</w:t>
            </w:r>
            <w:r w:rsidR="00C25088" w:rsidRPr="00A7793E">
              <w:t xml:space="preserve"> </w:t>
            </w:r>
          </w:p>
          <w:p w14:paraId="027B18D1" w14:textId="50CAE09D" w:rsidR="006B5528" w:rsidRDefault="006B5528" w:rsidP="008B158E">
            <w:pPr>
              <w:pStyle w:val="Body-text"/>
            </w:pPr>
            <w:r>
              <w:t>b) W</w:t>
            </w:r>
            <w:r w:rsidR="00A7793E" w:rsidRPr="00EB6CDE">
              <w:t xml:space="preserve">ill there be a </w:t>
            </w:r>
            <w:r w:rsidR="00C25088" w:rsidRPr="00A7793E">
              <w:t xml:space="preserve">change to </w:t>
            </w:r>
            <w:r w:rsidR="00A7793E" w:rsidRPr="00EB6CDE">
              <w:t xml:space="preserve">the </w:t>
            </w:r>
            <w:r>
              <w:t xml:space="preserve">IDS </w:t>
            </w:r>
            <w:r w:rsidR="00C25088" w:rsidRPr="00A7793E">
              <w:t>record contact</w:t>
            </w:r>
            <w:r w:rsidR="00897F5A">
              <w:t>s</w:t>
            </w:r>
            <w:r w:rsidR="00E85AF2" w:rsidRPr="00A7793E">
              <w:t xml:space="preserve">? </w:t>
            </w:r>
          </w:p>
          <w:p w14:paraId="28FD6A74" w14:textId="07309BE0" w:rsidR="00E85AF2" w:rsidRDefault="006B5528" w:rsidP="008B158E">
            <w:pPr>
              <w:pStyle w:val="Body-text"/>
            </w:pPr>
            <w:r>
              <w:t xml:space="preserve">c) </w:t>
            </w:r>
            <w:r w:rsidR="00E85AF2" w:rsidRPr="00A7793E">
              <w:t xml:space="preserve">Key contact details to be confirmed </w:t>
            </w:r>
            <w:r w:rsidR="00EE0CD9">
              <w:t xml:space="preserve">(HESA may need to make subsequent </w:t>
            </w:r>
            <w:r w:rsidR="00A7793E" w:rsidRPr="00EB6CDE">
              <w:t xml:space="preserve">changes in </w:t>
            </w:r>
            <w:r w:rsidR="00E85AF2" w:rsidRPr="00A7793E">
              <w:t>IDS</w:t>
            </w:r>
            <w:r w:rsidR="00A7793E">
              <w:t xml:space="preserve"> (IDS is used to grant access to the Graduate Outcomes survey portal</w:t>
            </w:r>
            <w:r>
              <w:t xml:space="preserve"> etc.</w:t>
            </w:r>
            <w:r w:rsidR="00A7793E">
              <w:t>)</w:t>
            </w:r>
            <w:r w:rsidR="00E85AF2" w:rsidRPr="00A7793E">
              <w:t>.</w:t>
            </w:r>
          </w:p>
          <w:p w14:paraId="25DF424C" w14:textId="77777777" w:rsidR="00E85AF2" w:rsidRDefault="00E85AF2" w:rsidP="004A59F6">
            <w:pPr>
              <w:pStyle w:val="Body-text"/>
            </w:pPr>
          </w:p>
        </w:tc>
        <w:tc>
          <w:tcPr>
            <w:tcW w:w="3132" w:type="dxa"/>
          </w:tcPr>
          <w:p w14:paraId="40F4E6D1" w14:textId="6ED89712" w:rsidR="00E85AF2" w:rsidRDefault="00E85AF2" w:rsidP="00EB6CDE">
            <w:pPr>
              <w:pStyle w:val="Body-text"/>
              <w:numPr>
                <w:ilvl w:val="0"/>
                <w:numId w:val="38"/>
              </w:numPr>
              <w:ind w:left="247" w:hanging="142"/>
            </w:pPr>
            <w:r>
              <w:t>Y/N</w:t>
            </w:r>
          </w:p>
          <w:p w14:paraId="4CCC0464" w14:textId="77F2854A" w:rsidR="006B5528" w:rsidRDefault="006B5528" w:rsidP="00EB6CDE">
            <w:pPr>
              <w:pStyle w:val="Body-text"/>
              <w:numPr>
                <w:ilvl w:val="0"/>
                <w:numId w:val="38"/>
              </w:numPr>
              <w:ind w:left="247" w:hanging="142"/>
            </w:pPr>
            <w:r>
              <w:t>Y/N</w:t>
            </w:r>
          </w:p>
          <w:p w14:paraId="00FF1313" w14:textId="06287E4F" w:rsidR="00E85AF2" w:rsidRDefault="006B5528" w:rsidP="00EB6CDE">
            <w:pPr>
              <w:pStyle w:val="Body-text"/>
              <w:numPr>
                <w:ilvl w:val="0"/>
                <w:numId w:val="38"/>
              </w:numPr>
              <w:ind w:left="247" w:hanging="142"/>
            </w:pPr>
            <w:r>
              <w:t>Contact d</w:t>
            </w:r>
            <w:r w:rsidR="00E85AF2">
              <w:t>etails:</w:t>
            </w:r>
          </w:p>
        </w:tc>
        <w:tc>
          <w:tcPr>
            <w:tcW w:w="1191" w:type="dxa"/>
          </w:tcPr>
          <w:p w14:paraId="548B773C" w14:textId="77777777" w:rsidR="00E85AF2" w:rsidRDefault="00E85AF2" w:rsidP="004A59F6">
            <w:pPr>
              <w:pStyle w:val="Body-text"/>
            </w:pPr>
          </w:p>
        </w:tc>
      </w:tr>
      <w:tr w:rsidR="00DC11C7" w14:paraId="34B2E7E4" w14:textId="77777777" w:rsidTr="00DA34C8">
        <w:tc>
          <w:tcPr>
            <w:tcW w:w="800" w:type="dxa"/>
          </w:tcPr>
          <w:p w14:paraId="550A19E7" w14:textId="59C3320E" w:rsidR="00E85AF2" w:rsidRDefault="00E85AF2" w:rsidP="004A59F6">
            <w:pPr>
              <w:pStyle w:val="Body-text"/>
            </w:pPr>
            <w:r>
              <w:t>1</w:t>
            </w:r>
            <w:r w:rsidR="00812E74">
              <w:t>2</w:t>
            </w:r>
            <w:r>
              <w:t>.</w:t>
            </w:r>
          </w:p>
        </w:tc>
        <w:tc>
          <w:tcPr>
            <w:tcW w:w="4203" w:type="dxa"/>
            <w:gridSpan w:val="2"/>
          </w:tcPr>
          <w:p w14:paraId="31F3386D" w14:textId="12012104" w:rsidR="00E85AF2" w:rsidRDefault="00E85AF2" w:rsidP="004A59F6">
            <w:pPr>
              <w:pStyle w:val="Body-text"/>
            </w:pPr>
            <w:r w:rsidRPr="004612AA">
              <w:t xml:space="preserve">Effective date of </w:t>
            </w:r>
            <w:r w:rsidR="007F1C01">
              <w:t>transaction</w:t>
            </w:r>
            <w:r>
              <w:t>?</w:t>
            </w:r>
            <w:r>
              <w:rPr>
                <w:rStyle w:val="FootnoteReference"/>
              </w:rPr>
              <w:footnoteReference w:id="1"/>
            </w:r>
          </w:p>
          <w:p w14:paraId="7F90A315" w14:textId="275CE613" w:rsidR="00DC11C7" w:rsidRDefault="00DC11C7" w:rsidP="004A59F6">
            <w:pPr>
              <w:pStyle w:val="Body-text"/>
            </w:pPr>
          </w:p>
        </w:tc>
        <w:tc>
          <w:tcPr>
            <w:tcW w:w="3132" w:type="dxa"/>
          </w:tcPr>
          <w:p w14:paraId="6ACD599B" w14:textId="43B0A413" w:rsidR="00E85AF2" w:rsidRDefault="00DC11C7" w:rsidP="004A59F6">
            <w:pPr>
              <w:pStyle w:val="Body-text"/>
            </w:pPr>
            <w:r>
              <w:t>Date:</w:t>
            </w:r>
          </w:p>
        </w:tc>
        <w:tc>
          <w:tcPr>
            <w:tcW w:w="1191" w:type="dxa"/>
          </w:tcPr>
          <w:p w14:paraId="62F38E9C" w14:textId="77777777" w:rsidR="00E85AF2" w:rsidRDefault="00E85AF2" w:rsidP="004A59F6">
            <w:pPr>
              <w:pStyle w:val="Body-text"/>
            </w:pPr>
          </w:p>
        </w:tc>
      </w:tr>
      <w:tr w:rsidR="00DC11C7" w14:paraId="30B2BD18" w14:textId="77777777" w:rsidTr="00DA34C8">
        <w:tc>
          <w:tcPr>
            <w:tcW w:w="800" w:type="dxa"/>
          </w:tcPr>
          <w:p w14:paraId="4E76DAE9" w14:textId="306437E7" w:rsidR="00E85AF2" w:rsidRDefault="00E85AF2" w:rsidP="004A59F6">
            <w:pPr>
              <w:pStyle w:val="Body-text"/>
            </w:pPr>
            <w:r>
              <w:t>1</w:t>
            </w:r>
            <w:r w:rsidR="00812E74">
              <w:t>3</w:t>
            </w:r>
            <w:r>
              <w:t>.</w:t>
            </w:r>
          </w:p>
        </w:tc>
        <w:tc>
          <w:tcPr>
            <w:tcW w:w="4203" w:type="dxa"/>
            <w:gridSpan w:val="2"/>
          </w:tcPr>
          <w:p w14:paraId="3F2AF6EC" w14:textId="664D73CE" w:rsidR="00DA34C8" w:rsidRDefault="00E85AF2" w:rsidP="008B158E">
            <w:pPr>
              <w:pStyle w:val="Body-text"/>
            </w:pPr>
            <w:r>
              <w:t xml:space="preserve">Relevant primary regulator/ funder(s) </w:t>
            </w:r>
            <w:r w:rsidRPr="004612AA">
              <w:t>notified</w:t>
            </w:r>
            <w:r>
              <w:t xml:space="preserve"> (</w:t>
            </w:r>
            <w:proofErr w:type="spellStart"/>
            <w:proofErr w:type="gramStart"/>
            <w:r>
              <w:t>ie</w:t>
            </w:r>
            <w:proofErr w:type="spellEnd"/>
            <w:proofErr w:type="gramEnd"/>
            <w:r>
              <w:t xml:space="preserve"> OfS, SFC, DFE NI or HEFCW)</w:t>
            </w:r>
            <w:r w:rsidRPr="004612AA">
              <w:t xml:space="preserve">? </w:t>
            </w:r>
          </w:p>
          <w:p w14:paraId="40B9089E" w14:textId="4C40E469" w:rsidR="005056C7" w:rsidRDefault="005056C7" w:rsidP="004A59F6">
            <w:pPr>
              <w:pStyle w:val="Body-text"/>
            </w:pPr>
          </w:p>
        </w:tc>
        <w:tc>
          <w:tcPr>
            <w:tcW w:w="3132" w:type="dxa"/>
          </w:tcPr>
          <w:p w14:paraId="158C656D" w14:textId="2E4955DC" w:rsidR="00E85AF2" w:rsidRDefault="00DC11C7" w:rsidP="004A59F6">
            <w:pPr>
              <w:pStyle w:val="Body-text"/>
            </w:pPr>
            <w:r>
              <w:t>Y/N</w:t>
            </w:r>
          </w:p>
        </w:tc>
        <w:tc>
          <w:tcPr>
            <w:tcW w:w="1191" w:type="dxa"/>
          </w:tcPr>
          <w:p w14:paraId="461BB9C6" w14:textId="77777777" w:rsidR="00E85AF2" w:rsidRDefault="00E85AF2" w:rsidP="004A59F6">
            <w:pPr>
              <w:pStyle w:val="Body-text"/>
            </w:pPr>
          </w:p>
        </w:tc>
      </w:tr>
      <w:tr w:rsidR="00E85AF2" w14:paraId="6F43A3A1" w14:textId="77777777" w:rsidTr="002E462E">
        <w:tc>
          <w:tcPr>
            <w:tcW w:w="9326" w:type="dxa"/>
            <w:gridSpan w:val="5"/>
            <w:shd w:val="clear" w:color="auto" w:fill="C7D5F2" w:themeFill="accent2" w:themeFillTint="33"/>
          </w:tcPr>
          <w:p w14:paraId="18E0AAA9" w14:textId="6C8E95E5" w:rsidR="00DC11C7" w:rsidRDefault="00DC11C7" w:rsidP="00DC11C7">
            <w:pPr>
              <w:pStyle w:val="Body-text"/>
              <w:rPr>
                <w:b/>
                <w:bCs/>
              </w:rPr>
            </w:pPr>
            <w:r>
              <w:rPr>
                <w:b/>
                <w:bCs/>
              </w:rPr>
              <w:t xml:space="preserve">Impact of </w:t>
            </w:r>
            <w:r w:rsidR="007640C9">
              <w:rPr>
                <w:b/>
                <w:bCs/>
              </w:rPr>
              <w:t>transaction</w:t>
            </w:r>
            <w:r>
              <w:rPr>
                <w:b/>
                <w:bCs/>
              </w:rPr>
              <w:t xml:space="preserve"> on HESA data collections</w:t>
            </w:r>
          </w:p>
          <w:p w14:paraId="4BFE20F8" w14:textId="060214B2" w:rsidR="00DC11C7" w:rsidRPr="008B158E" w:rsidRDefault="00DC11C7" w:rsidP="008B158E">
            <w:pPr>
              <w:pStyle w:val="Body-text"/>
              <w:rPr>
                <w:b/>
                <w:bCs/>
              </w:rPr>
            </w:pPr>
          </w:p>
        </w:tc>
      </w:tr>
      <w:tr w:rsidR="00DC11C7" w14:paraId="0BCFD20D" w14:textId="77777777" w:rsidTr="00DA34C8">
        <w:tc>
          <w:tcPr>
            <w:tcW w:w="800" w:type="dxa"/>
          </w:tcPr>
          <w:p w14:paraId="10E95A04" w14:textId="0FC15337" w:rsidR="00E85AF2" w:rsidRDefault="00E85AF2" w:rsidP="004A59F6">
            <w:pPr>
              <w:pStyle w:val="Body-text"/>
            </w:pPr>
            <w:r>
              <w:t>1</w:t>
            </w:r>
            <w:r w:rsidR="00812E74">
              <w:t>4</w:t>
            </w:r>
            <w:r>
              <w:t>.</w:t>
            </w:r>
          </w:p>
        </w:tc>
        <w:tc>
          <w:tcPr>
            <w:tcW w:w="4203" w:type="dxa"/>
            <w:gridSpan w:val="2"/>
          </w:tcPr>
          <w:p w14:paraId="4266B096" w14:textId="4FDCD6E9" w:rsidR="00DC11C7" w:rsidRDefault="00E85AF2" w:rsidP="00E85AF2">
            <w:pPr>
              <w:pStyle w:val="Body-text"/>
            </w:pPr>
            <w:r>
              <w:t>What HESA data collections does (do) the existing provider(s) make submissions to pre-</w:t>
            </w:r>
            <w:r w:rsidR="007F1C01">
              <w:t xml:space="preserve"> transaction</w:t>
            </w:r>
            <w:r>
              <w:t xml:space="preserve">? </w:t>
            </w:r>
          </w:p>
          <w:p w14:paraId="632F0F1D" w14:textId="61F656A4" w:rsidR="00E85AF2" w:rsidRDefault="00E85AF2" w:rsidP="008B158E">
            <w:pPr>
              <w:pStyle w:val="Body-text"/>
            </w:pPr>
            <w:r>
              <w:t xml:space="preserve"> </w:t>
            </w:r>
          </w:p>
        </w:tc>
        <w:tc>
          <w:tcPr>
            <w:tcW w:w="3132" w:type="dxa"/>
          </w:tcPr>
          <w:p w14:paraId="1F63A633" w14:textId="3D0D7B37" w:rsidR="00E85AF2" w:rsidRDefault="00DC11C7" w:rsidP="004A59F6">
            <w:pPr>
              <w:pStyle w:val="Body-text"/>
            </w:pPr>
            <w:r>
              <w:t>Details (for each provider involved):</w:t>
            </w:r>
          </w:p>
        </w:tc>
        <w:tc>
          <w:tcPr>
            <w:tcW w:w="1191" w:type="dxa"/>
          </w:tcPr>
          <w:p w14:paraId="4CEBC420" w14:textId="77777777" w:rsidR="00E85AF2" w:rsidRDefault="00E85AF2" w:rsidP="004A59F6">
            <w:pPr>
              <w:pStyle w:val="Body-text"/>
            </w:pPr>
          </w:p>
        </w:tc>
      </w:tr>
      <w:tr w:rsidR="00DC11C7" w14:paraId="76D4AC61" w14:textId="77777777" w:rsidTr="00DA34C8">
        <w:tc>
          <w:tcPr>
            <w:tcW w:w="800" w:type="dxa"/>
          </w:tcPr>
          <w:p w14:paraId="3EB9E8B5" w14:textId="06A22499" w:rsidR="00E85AF2" w:rsidRDefault="00DC11C7" w:rsidP="008B158E">
            <w:pPr>
              <w:pStyle w:val="Body-text"/>
              <w:ind w:right="-25"/>
            </w:pPr>
            <w:r>
              <w:lastRenderedPageBreak/>
              <w:t>1</w:t>
            </w:r>
            <w:r w:rsidR="00812E74">
              <w:t>5</w:t>
            </w:r>
            <w:r>
              <w:t>.</w:t>
            </w:r>
          </w:p>
        </w:tc>
        <w:tc>
          <w:tcPr>
            <w:tcW w:w="4203" w:type="dxa"/>
            <w:gridSpan w:val="2"/>
          </w:tcPr>
          <w:p w14:paraId="3C9780D6" w14:textId="69B4E00A" w:rsidR="00DC11C7" w:rsidRDefault="00DC11C7" w:rsidP="00DC11C7">
            <w:pPr>
              <w:pStyle w:val="Body-text"/>
            </w:pPr>
            <w:r>
              <w:t>What HESA data collections will the new or remaining provider(s) make submissions to post-</w:t>
            </w:r>
            <w:r w:rsidR="007F1C01">
              <w:t xml:space="preserve"> transaction</w:t>
            </w:r>
            <w:r>
              <w:t xml:space="preserve">? </w:t>
            </w:r>
          </w:p>
          <w:p w14:paraId="7DCD8C7D" w14:textId="77777777" w:rsidR="00DC11C7" w:rsidRDefault="00DC11C7" w:rsidP="00DC11C7">
            <w:pPr>
              <w:pStyle w:val="ListParagraph"/>
            </w:pPr>
          </w:p>
          <w:p w14:paraId="7D213321" w14:textId="2671C3C4" w:rsidR="00E85AF2" w:rsidRDefault="00E85AF2" w:rsidP="00DC11C7">
            <w:pPr>
              <w:pStyle w:val="Body-text"/>
            </w:pPr>
          </w:p>
        </w:tc>
        <w:tc>
          <w:tcPr>
            <w:tcW w:w="3132" w:type="dxa"/>
          </w:tcPr>
          <w:p w14:paraId="7DB36ED9" w14:textId="76AAB8B9" w:rsidR="00E85AF2" w:rsidRDefault="00DC11C7" w:rsidP="004A59F6">
            <w:pPr>
              <w:pStyle w:val="Body-text"/>
            </w:pPr>
            <w:r>
              <w:t>Details (for each provider involved):</w:t>
            </w:r>
          </w:p>
        </w:tc>
        <w:tc>
          <w:tcPr>
            <w:tcW w:w="1191" w:type="dxa"/>
          </w:tcPr>
          <w:p w14:paraId="67B07064" w14:textId="77777777" w:rsidR="00E85AF2" w:rsidRDefault="00E85AF2" w:rsidP="004A59F6">
            <w:pPr>
              <w:pStyle w:val="Body-text"/>
            </w:pPr>
          </w:p>
        </w:tc>
      </w:tr>
      <w:tr w:rsidR="00DC11C7" w14:paraId="3FC776AB" w14:textId="77777777" w:rsidTr="00DA34C8">
        <w:tc>
          <w:tcPr>
            <w:tcW w:w="800" w:type="dxa"/>
          </w:tcPr>
          <w:p w14:paraId="435B7B0F" w14:textId="1562BD3A" w:rsidR="00DC11C7" w:rsidRDefault="00DC11C7" w:rsidP="004A59F6">
            <w:pPr>
              <w:pStyle w:val="Body-text"/>
            </w:pPr>
            <w:r>
              <w:t>1</w:t>
            </w:r>
            <w:r w:rsidR="00812E74">
              <w:t>6</w:t>
            </w:r>
            <w:r>
              <w:t>.</w:t>
            </w:r>
          </w:p>
        </w:tc>
        <w:tc>
          <w:tcPr>
            <w:tcW w:w="4203" w:type="dxa"/>
            <w:gridSpan w:val="2"/>
          </w:tcPr>
          <w:p w14:paraId="385A8215" w14:textId="0E0DBE17" w:rsidR="00736F20" w:rsidRDefault="002E462E" w:rsidP="00736F20">
            <w:pPr>
              <w:pStyle w:val="Body-text"/>
            </w:pPr>
            <w:r>
              <w:t>What o</w:t>
            </w:r>
            <w:r w:rsidR="00DC11C7">
              <w:t>ptional services</w:t>
            </w:r>
            <w:r>
              <w:t xml:space="preserve"> are</w:t>
            </w:r>
            <w:r w:rsidR="00DC11C7">
              <w:t xml:space="preserve"> received from HESA by providers concerned pre-</w:t>
            </w:r>
            <w:r w:rsidR="007F1C01">
              <w:t xml:space="preserve"> transaction</w:t>
            </w:r>
            <w:r>
              <w:t xml:space="preserve"> (only EMR</w:t>
            </w:r>
            <w:r w:rsidR="00C22C0B">
              <w:t>,</w:t>
            </w:r>
            <w:r>
              <w:t xml:space="preserve"> Staff outside the statutory coverage of the Staff Record </w:t>
            </w:r>
            <w:r w:rsidR="00C22C0B">
              <w:t>and Graduate Outcomes opt-in question banks</w:t>
            </w:r>
            <w:r>
              <w:t>))</w:t>
            </w:r>
            <w:r w:rsidR="00DC11C7">
              <w:t xml:space="preserve">? </w:t>
            </w:r>
            <w:r w:rsidR="00736F20">
              <w:t>(</w:t>
            </w:r>
            <w:r w:rsidR="00736F20" w:rsidRPr="002F24B8">
              <w:rPr>
                <w:i/>
                <w:iCs/>
              </w:rPr>
              <w:t>Note: This is not applicable to Northern Irish and English FECs)</w:t>
            </w:r>
          </w:p>
          <w:p w14:paraId="278CC8E4" w14:textId="2101D093" w:rsidR="002E462E" w:rsidRDefault="002E462E" w:rsidP="002E462E">
            <w:pPr>
              <w:pStyle w:val="Body-text"/>
            </w:pPr>
          </w:p>
        </w:tc>
        <w:tc>
          <w:tcPr>
            <w:tcW w:w="3132" w:type="dxa"/>
          </w:tcPr>
          <w:p w14:paraId="18DC875A" w14:textId="77777777" w:rsidR="00DC11C7" w:rsidRDefault="002E462E" w:rsidP="004A59F6">
            <w:pPr>
              <w:pStyle w:val="Body-text"/>
            </w:pPr>
            <w:r>
              <w:t xml:space="preserve">EMR: </w:t>
            </w:r>
          </w:p>
          <w:p w14:paraId="63B32239" w14:textId="77777777" w:rsidR="002E462E" w:rsidRDefault="002E462E" w:rsidP="004A59F6">
            <w:pPr>
              <w:pStyle w:val="Body-text"/>
            </w:pPr>
          </w:p>
          <w:p w14:paraId="28C9C7A3" w14:textId="77777777" w:rsidR="002E462E" w:rsidRDefault="002E462E" w:rsidP="004A59F6">
            <w:pPr>
              <w:pStyle w:val="Body-text"/>
            </w:pPr>
            <w:r>
              <w:t>Staff outside the statutory coverage of the Staff Record:</w:t>
            </w:r>
          </w:p>
          <w:p w14:paraId="727FAE2D" w14:textId="77777777" w:rsidR="00C22C0B" w:rsidRDefault="00C22C0B" w:rsidP="004A59F6">
            <w:pPr>
              <w:pStyle w:val="Body-text"/>
            </w:pPr>
          </w:p>
          <w:p w14:paraId="5F038F85" w14:textId="2749E86A" w:rsidR="00C22C0B" w:rsidRDefault="00C22C0B" w:rsidP="004A59F6">
            <w:pPr>
              <w:pStyle w:val="Body-text"/>
            </w:pPr>
            <w:r>
              <w:t>Graduate Outcomes opt-in question banks:</w:t>
            </w:r>
          </w:p>
        </w:tc>
        <w:tc>
          <w:tcPr>
            <w:tcW w:w="1191" w:type="dxa"/>
          </w:tcPr>
          <w:p w14:paraId="26A5C01A" w14:textId="77777777" w:rsidR="00DC11C7" w:rsidRDefault="00DC11C7" w:rsidP="004A59F6">
            <w:pPr>
              <w:pStyle w:val="Body-text"/>
            </w:pPr>
          </w:p>
        </w:tc>
      </w:tr>
      <w:tr w:rsidR="00DC11C7" w14:paraId="0A451F8A" w14:textId="77777777" w:rsidTr="00DA34C8">
        <w:tc>
          <w:tcPr>
            <w:tcW w:w="800" w:type="dxa"/>
          </w:tcPr>
          <w:p w14:paraId="128475E5" w14:textId="08022407" w:rsidR="00DC11C7" w:rsidRDefault="00812E74" w:rsidP="004A59F6">
            <w:pPr>
              <w:pStyle w:val="Body-text"/>
            </w:pPr>
            <w:r>
              <w:t>17</w:t>
            </w:r>
            <w:r w:rsidR="00DC11C7">
              <w:t>.</w:t>
            </w:r>
          </w:p>
        </w:tc>
        <w:tc>
          <w:tcPr>
            <w:tcW w:w="4203" w:type="dxa"/>
            <w:gridSpan w:val="2"/>
          </w:tcPr>
          <w:p w14:paraId="2A02807C" w14:textId="447BC8DB" w:rsidR="00DC11C7" w:rsidRDefault="00DC11C7" w:rsidP="002E462E">
            <w:pPr>
              <w:pStyle w:val="Body-text"/>
            </w:pPr>
            <w:r>
              <w:t xml:space="preserve">What optional services received from HESA will be required by the new </w:t>
            </w:r>
            <w:r w:rsidR="00980D91">
              <w:t>or remaining provider(s)</w:t>
            </w:r>
            <w:r>
              <w:t xml:space="preserve"> after </w:t>
            </w:r>
            <w:r w:rsidR="007F1C01">
              <w:t>transaction</w:t>
            </w:r>
            <w:r w:rsidR="002E462E">
              <w:t xml:space="preserve"> (only EMR</w:t>
            </w:r>
            <w:r w:rsidR="00C22C0B">
              <w:t xml:space="preserve">, </w:t>
            </w:r>
            <w:r w:rsidR="002E462E">
              <w:t>Staff outside the statutory coverage of the Staff Record</w:t>
            </w:r>
            <w:r w:rsidR="00C22C0B">
              <w:t xml:space="preserve"> and Graduate Outcomes opt-in question banks</w:t>
            </w:r>
            <w:r w:rsidR="002E462E">
              <w:t>)</w:t>
            </w:r>
            <w:r>
              <w:t xml:space="preserve">? </w:t>
            </w:r>
            <w:r w:rsidR="00897F5A">
              <w:t>(</w:t>
            </w:r>
            <w:r w:rsidR="00897F5A" w:rsidRPr="00736F20">
              <w:rPr>
                <w:i/>
                <w:iCs/>
              </w:rPr>
              <w:t>Note: This is not applicable to Northern Irish and English FECs)</w:t>
            </w:r>
          </w:p>
          <w:p w14:paraId="7EAB9759" w14:textId="6346B109" w:rsidR="002E462E" w:rsidRDefault="002E462E" w:rsidP="002E462E">
            <w:pPr>
              <w:pStyle w:val="Body-text"/>
            </w:pPr>
          </w:p>
        </w:tc>
        <w:tc>
          <w:tcPr>
            <w:tcW w:w="3132" w:type="dxa"/>
          </w:tcPr>
          <w:p w14:paraId="4EF94C1F" w14:textId="77777777" w:rsidR="002E462E" w:rsidRDefault="002E462E" w:rsidP="002E462E">
            <w:pPr>
              <w:pStyle w:val="Body-text"/>
            </w:pPr>
            <w:r>
              <w:t xml:space="preserve">EMR: </w:t>
            </w:r>
          </w:p>
          <w:p w14:paraId="4CEA1867" w14:textId="77777777" w:rsidR="002E462E" w:rsidRDefault="002E462E" w:rsidP="002E462E">
            <w:pPr>
              <w:pStyle w:val="Body-text"/>
            </w:pPr>
          </w:p>
          <w:p w14:paraId="56BDB73C" w14:textId="77777777" w:rsidR="00DC11C7" w:rsidRDefault="002E462E" w:rsidP="002E462E">
            <w:pPr>
              <w:pStyle w:val="Body-text"/>
            </w:pPr>
            <w:r>
              <w:t>Staff outside the statutory coverage of the Staff Record:</w:t>
            </w:r>
          </w:p>
          <w:p w14:paraId="674423E6" w14:textId="77777777" w:rsidR="00C22C0B" w:rsidRDefault="00C22C0B" w:rsidP="002E462E">
            <w:pPr>
              <w:pStyle w:val="Body-text"/>
            </w:pPr>
          </w:p>
          <w:p w14:paraId="17DA2446" w14:textId="3C221296" w:rsidR="00C22C0B" w:rsidRDefault="00C22C0B" w:rsidP="002E462E">
            <w:pPr>
              <w:pStyle w:val="Body-text"/>
            </w:pPr>
            <w:r>
              <w:t>Graduate Outcomes opt-in question banks:</w:t>
            </w:r>
          </w:p>
        </w:tc>
        <w:tc>
          <w:tcPr>
            <w:tcW w:w="1191" w:type="dxa"/>
          </w:tcPr>
          <w:p w14:paraId="26AE5D7C" w14:textId="77777777" w:rsidR="00DC11C7" w:rsidRDefault="00DC11C7" w:rsidP="004A59F6">
            <w:pPr>
              <w:pStyle w:val="Body-text"/>
            </w:pPr>
          </w:p>
        </w:tc>
      </w:tr>
      <w:tr w:rsidR="00DC11C7" w14:paraId="71345958" w14:textId="77777777" w:rsidTr="00DA34C8">
        <w:tc>
          <w:tcPr>
            <w:tcW w:w="800" w:type="dxa"/>
          </w:tcPr>
          <w:p w14:paraId="62205410" w14:textId="309EDC2A" w:rsidR="00DC11C7" w:rsidRDefault="00812E74" w:rsidP="004A59F6">
            <w:pPr>
              <w:pStyle w:val="Body-text"/>
            </w:pPr>
            <w:r>
              <w:t>18</w:t>
            </w:r>
            <w:r w:rsidR="00DC11C7">
              <w:t>.</w:t>
            </w:r>
          </w:p>
        </w:tc>
        <w:tc>
          <w:tcPr>
            <w:tcW w:w="4203" w:type="dxa"/>
            <w:gridSpan w:val="2"/>
          </w:tcPr>
          <w:p w14:paraId="62E9445C" w14:textId="00AE0A58" w:rsidR="00DC11C7" w:rsidRDefault="00DC11C7" w:rsidP="008B158E">
            <w:pPr>
              <w:pStyle w:val="Body-text"/>
            </w:pPr>
            <w:r>
              <w:t xml:space="preserve">Categories of onward sharing selected by providers </w:t>
            </w:r>
            <w:proofErr w:type="gramStart"/>
            <w:r>
              <w:t>pre-</w:t>
            </w:r>
            <w:r w:rsidR="007F1C01">
              <w:t xml:space="preserve"> transaction</w:t>
            </w:r>
            <w:r>
              <w:t>?</w:t>
            </w:r>
            <w:proofErr w:type="gramEnd"/>
            <w:r>
              <w:t xml:space="preserve"> </w:t>
            </w:r>
            <w:r w:rsidR="002E462E">
              <w:t xml:space="preserve">See </w:t>
            </w:r>
            <w:hyperlink r:id="rId12" w:history="1">
              <w:r w:rsidR="002E462E" w:rsidRPr="00262751">
                <w:rPr>
                  <w:rStyle w:val="Hyperlink"/>
                </w:rPr>
                <w:t>https://www.hesa.ac.uk/support/provider-info/subscription/onward-use</w:t>
              </w:r>
            </w:hyperlink>
            <w:r w:rsidR="002E462E">
              <w:t xml:space="preserve"> </w:t>
            </w:r>
          </w:p>
          <w:p w14:paraId="0D45D0C4" w14:textId="77777777" w:rsidR="00DC11C7" w:rsidRDefault="00DC11C7" w:rsidP="004A59F6">
            <w:pPr>
              <w:pStyle w:val="Body-text"/>
            </w:pPr>
          </w:p>
        </w:tc>
        <w:tc>
          <w:tcPr>
            <w:tcW w:w="3132" w:type="dxa"/>
          </w:tcPr>
          <w:p w14:paraId="4A66B8B5" w14:textId="69D4260B" w:rsidR="00DC11C7" w:rsidRDefault="002E462E" w:rsidP="004A59F6">
            <w:pPr>
              <w:pStyle w:val="Body-text"/>
            </w:pPr>
            <w:r>
              <w:t>Details:</w:t>
            </w:r>
          </w:p>
        </w:tc>
        <w:tc>
          <w:tcPr>
            <w:tcW w:w="1191" w:type="dxa"/>
          </w:tcPr>
          <w:p w14:paraId="61C8D8DC" w14:textId="77777777" w:rsidR="00DC11C7" w:rsidRDefault="00DC11C7" w:rsidP="004A59F6">
            <w:pPr>
              <w:pStyle w:val="Body-text"/>
            </w:pPr>
          </w:p>
        </w:tc>
      </w:tr>
      <w:tr w:rsidR="00DC11C7" w14:paraId="4227B5E2" w14:textId="77777777" w:rsidTr="00DA34C8">
        <w:tc>
          <w:tcPr>
            <w:tcW w:w="800" w:type="dxa"/>
          </w:tcPr>
          <w:p w14:paraId="321A5955" w14:textId="6233B78B" w:rsidR="00DC11C7" w:rsidRDefault="00812E74" w:rsidP="004A59F6">
            <w:pPr>
              <w:pStyle w:val="Body-text"/>
            </w:pPr>
            <w:r>
              <w:t>19</w:t>
            </w:r>
            <w:r w:rsidR="00DC11C7">
              <w:t>.</w:t>
            </w:r>
          </w:p>
        </w:tc>
        <w:tc>
          <w:tcPr>
            <w:tcW w:w="4203" w:type="dxa"/>
            <w:gridSpan w:val="2"/>
          </w:tcPr>
          <w:p w14:paraId="2BEE7319" w14:textId="4CA822D2" w:rsidR="002E462E" w:rsidRDefault="00DC11C7" w:rsidP="002E462E">
            <w:pPr>
              <w:pStyle w:val="Body-text"/>
            </w:pPr>
            <w:r>
              <w:t xml:space="preserve">Categories of onward sharing selected by new </w:t>
            </w:r>
            <w:r w:rsidR="00980D91">
              <w:t>or</w:t>
            </w:r>
            <w:r>
              <w:t xml:space="preserve"> remaining </w:t>
            </w:r>
            <w:r w:rsidR="00980D91">
              <w:t>provider(s)</w:t>
            </w:r>
            <w:r>
              <w:t xml:space="preserve"> after </w:t>
            </w:r>
            <w:r w:rsidR="007F1C01">
              <w:t>transaction</w:t>
            </w:r>
            <w:r>
              <w:t xml:space="preserve">? </w:t>
            </w:r>
            <w:r w:rsidR="002E462E">
              <w:t xml:space="preserve">See </w:t>
            </w:r>
            <w:hyperlink r:id="rId13" w:history="1">
              <w:r w:rsidR="002E462E" w:rsidRPr="00262751">
                <w:rPr>
                  <w:rStyle w:val="Hyperlink"/>
                </w:rPr>
                <w:t>https://www.hesa.ac.uk/support/provider-info/subscription/onward-use</w:t>
              </w:r>
            </w:hyperlink>
            <w:r w:rsidR="002E462E">
              <w:t xml:space="preserve"> </w:t>
            </w:r>
          </w:p>
          <w:p w14:paraId="37E1D9D0" w14:textId="77777777" w:rsidR="00DC11C7" w:rsidRDefault="00DC11C7" w:rsidP="00DC11C7">
            <w:pPr>
              <w:pStyle w:val="Body-text"/>
            </w:pPr>
          </w:p>
        </w:tc>
        <w:tc>
          <w:tcPr>
            <w:tcW w:w="3132" w:type="dxa"/>
          </w:tcPr>
          <w:p w14:paraId="6E6DC26C" w14:textId="0F55D25A" w:rsidR="00DC11C7" w:rsidRDefault="002E462E" w:rsidP="004A59F6">
            <w:pPr>
              <w:pStyle w:val="Body-text"/>
            </w:pPr>
            <w:r>
              <w:t>Details:</w:t>
            </w:r>
          </w:p>
        </w:tc>
        <w:tc>
          <w:tcPr>
            <w:tcW w:w="1191" w:type="dxa"/>
          </w:tcPr>
          <w:p w14:paraId="03C89C7A" w14:textId="77777777" w:rsidR="00DC11C7" w:rsidRDefault="00DC11C7" w:rsidP="004A59F6">
            <w:pPr>
              <w:pStyle w:val="Body-text"/>
            </w:pPr>
          </w:p>
        </w:tc>
      </w:tr>
      <w:tr w:rsidR="00B405D9" w14:paraId="52F1DF81" w14:textId="77777777" w:rsidTr="00AB6193">
        <w:tc>
          <w:tcPr>
            <w:tcW w:w="9326" w:type="dxa"/>
            <w:gridSpan w:val="5"/>
          </w:tcPr>
          <w:p w14:paraId="57938A1C" w14:textId="77777777" w:rsidR="00B405D9" w:rsidRDefault="00B405D9" w:rsidP="00C25088">
            <w:pPr>
              <w:pStyle w:val="Body-text"/>
            </w:pPr>
            <w:r>
              <w:t>Data protection and privacy considerations</w:t>
            </w:r>
          </w:p>
          <w:p w14:paraId="1824B2F3" w14:textId="09ECAC1D" w:rsidR="00B405D9" w:rsidRDefault="00B405D9" w:rsidP="00C25088">
            <w:pPr>
              <w:pStyle w:val="Body-text"/>
            </w:pPr>
          </w:p>
        </w:tc>
      </w:tr>
      <w:tr w:rsidR="00B405D9" w14:paraId="2187DF73" w14:textId="77777777" w:rsidTr="00575AC1">
        <w:tc>
          <w:tcPr>
            <w:tcW w:w="9326" w:type="dxa"/>
            <w:gridSpan w:val="5"/>
          </w:tcPr>
          <w:p w14:paraId="78706485" w14:textId="46D0B8D8" w:rsidR="00B405D9" w:rsidRDefault="00B405D9" w:rsidP="00C25088">
            <w:pPr>
              <w:pStyle w:val="Body-text"/>
              <w:rPr>
                <w:rFonts w:eastAsia="Times New Roman"/>
              </w:rPr>
            </w:pPr>
            <w:r>
              <w:rPr>
                <w:rFonts w:eastAsia="Times New Roman"/>
              </w:rPr>
              <w:t xml:space="preserve">Further to the </w:t>
            </w:r>
            <w:hyperlink r:id="rId14" w:history="1">
              <w:r w:rsidRPr="00494EC4">
                <w:rPr>
                  <w:rStyle w:val="Hyperlink"/>
                  <w:rFonts w:eastAsia="Times New Roman"/>
                </w:rPr>
                <w:t>ICO Data Sharing Code</w:t>
              </w:r>
            </w:hyperlink>
            <w:r w:rsidR="00B00AF6">
              <w:rPr>
                <w:rFonts w:eastAsia="Times New Roman"/>
              </w:rPr>
              <w:t xml:space="preserve">, </w:t>
            </w:r>
            <w:r>
              <w:rPr>
                <w:rFonts w:eastAsia="Times New Roman"/>
              </w:rPr>
              <w:t xml:space="preserve">HESA must satisfy itself that the necessary data protection considerations have been undertaken </w:t>
            </w:r>
            <w:r w:rsidR="00494EC4">
              <w:rPr>
                <w:rFonts w:eastAsia="Times New Roman"/>
              </w:rPr>
              <w:t xml:space="preserve">by the merging entities </w:t>
            </w:r>
            <w:r>
              <w:rPr>
                <w:rFonts w:eastAsia="Times New Roman"/>
              </w:rPr>
              <w:t>in the course of the</w:t>
            </w:r>
            <w:r w:rsidR="00494EC4">
              <w:rPr>
                <w:rFonts w:eastAsia="Times New Roman"/>
              </w:rPr>
              <w:t>ir</w:t>
            </w:r>
            <w:r>
              <w:rPr>
                <w:rFonts w:eastAsia="Times New Roman"/>
              </w:rPr>
              <w:t xml:space="preserve"> merger due diligence </w:t>
            </w:r>
            <w:r w:rsidR="00494EC4">
              <w:rPr>
                <w:rFonts w:eastAsia="Times New Roman"/>
              </w:rPr>
              <w:t>activities</w:t>
            </w:r>
            <w:r>
              <w:rPr>
                <w:rFonts w:eastAsia="Times New Roman"/>
              </w:rPr>
              <w:t>.</w:t>
            </w:r>
            <w:r w:rsidR="00494EC4">
              <w:rPr>
                <w:rFonts w:eastAsia="Times New Roman"/>
              </w:rPr>
              <w:t xml:space="preserve"> The following questions seek to confirm that the required steps have been taken by the merging entities and that the data protection principles have been met.</w:t>
            </w:r>
          </w:p>
          <w:p w14:paraId="27E1EE83" w14:textId="726A70A5" w:rsidR="00B405D9" w:rsidRPr="00B405D9" w:rsidRDefault="00B405D9" w:rsidP="00C25088">
            <w:pPr>
              <w:pStyle w:val="Body-text"/>
            </w:pPr>
          </w:p>
        </w:tc>
      </w:tr>
      <w:tr w:rsidR="00B405D9" w14:paraId="4C290BD9" w14:textId="77777777" w:rsidTr="00DA34C8">
        <w:tc>
          <w:tcPr>
            <w:tcW w:w="800" w:type="dxa"/>
          </w:tcPr>
          <w:p w14:paraId="39EE3BDA" w14:textId="73B7ED52" w:rsidR="00B405D9" w:rsidRDefault="00B405D9" w:rsidP="00C25088">
            <w:pPr>
              <w:pStyle w:val="Body-text"/>
            </w:pPr>
            <w:r>
              <w:t>20</w:t>
            </w:r>
            <w:r w:rsidR="007752F1">
              <w:t>.</w:t>
            </w:r>
          </w:p>
        </w:tc>
        <w:tc>
          <w:tcPr>
            <w:tcW w:w="4203" w:type="dxa"/>
            <w:gridSpan w:val="2"/>
          </w:tcPr>
          <w:p w14:paraId="037AFB75" w14:textId="2AB3D6B1" w:rsidR="00B013FD" w:rsidRPr="00DA34C8" w:rsidRDefault="007E5704" w:rsidP="00C25088">
            <w:pPr>
              <w:pStyle w:val="Body-text"/>
              <w:rPr>
                <w:rFonts w:eastAsia="Times New Roman"/>
              </w:rPr>
            </w:pPr>
            <w:r>
              <w:rPr>
                <w:rFonts w:eastAsia="Times New Roman"/>
              </w:rPr>
              <w:t xml:space="preserve">Please confirm </w:t>
            </w:r>
            <w:r w:rsidR="00B83731">
              <w:rPr>
                <w:rFonts w:eastAsia="Times New Roman"/>
              </w:rPr>
              <w:t>whether</w:t>
            </w:r>
            <w:r>
              <w:rPr>
                <w:rFonts w:eastAsia="Times New Roman"/>
              </w:rPr>
              <w:t xml:space="preserve"> a </w:t>
            </w:r>
            <w:r w:rsidR="00B00AF6">
              <w:rPr>
                <w:rFonts w:eastAsia="Times New Roman"/>
              </w:rPr>
              <w:t>Data Protection Impact Assessment (‘</w:t>
            </w:r>
            <w:r>
              <w:rPr>
                <w:rFonts w:eastAsia="Times New Roman"/>
              </w:rPr>
              <w:t>DPIA</w:t>
            </w:r>
            <w:r w:rsidR="00B00AF6">
              <w:rPr>
                <w:rFonts w:eastAsia="Times New Roman"/>
              </w:rPr>
              <w:t>’)</w:t>
            </w:r>
            <w:r>
              <w:rPr>
                <w:rFonts w:eastAsia="Times New Roman"/>
              </w:rPr>
              <w:t xml:space="preserve"> </w:t>
            </w:r>
            <w:r w:rsidR="00494EC4">
              <w:rPr>
                <w:rFonts w:eastAsia="Times New Roman"/>
              </w:rPr>
              <w:t>ha</w:t>
            </w:r>
            <w:r>
              <w:rPr>
                <w:rFonts w:eastAsia="Times New Roman"/>
              </w:rPr>
              <w:t>s</w:t>
            </w:r>
            <w:r w:rsidR="00494EC4">
              <w:rPr>
                <w:rFonts w:eastAsia="Times New Roman"/>
              </w:rPr>
              <w:t xml:space="preserve"> </w:t>
            </w:r>
            <w:r>
              <w:rPr>
                <w:rFonts w:eastAsia="Times New Roman"/>
              </w:rPr>
              <w:t xml:space="preserve">been </w:t>
            </w:r>
            <w:r w:rsidR="00494EC4">
              <w:rPr>
                <w:rFonts w:eastAsia="Times New Roman"/>
              </w:rPr>
              <w:t xml:space="preserve">undertaken as part of the due diligence carried out </w:t>
            </w:r>
            <w:r w:rsidR="00B013FD">
              <w:rPr>
                <w:rFonts w:eastAsia="Times New Roman"/>
              </w:rPr>
              <w:t>in respect of this merger</w:t>
            </w:r>
            <w:r>
              <w:rPr>
                <w:rFonts w:eastAsia="Times New Roman"/>
              </w:rPr>
              <w:t>.</w:t>
            </w:r>
            <w:r w:rsidR="00510AF1">
              <w:rPr>
                <w:rFonts w:eastAsia="Times New Roman"/>
              </w:rPr>
              <w:t xml:space="preserve"> Alternatively, please provide the rationale for why a DPIA has not been undertaken.  </w:t>
            </w:r>
          </w:p>
        </w:tc>
        <w:tc>
          <w:tcPr>
            <w:tcW w:w="3132" w:type="dxa"/>
          </w:tcPr>
          <w:p w14:paraId="200D6224" w14:textId="77777777" w:rsidR="00B405D9" w:rsidRDefault="00B405D9" w:rsidP="00C25088">
            <w:pPr>
              <w:pStyle w:val="Body-text"/>
            </w:pPr>
          </w:p>
        </w:tc>
        <w:tc>
          <w:tcPr>
            <w:tcW w:w="1191" w:type="dxa"/>
          </w:tcPr>
          <w:p w14:paraId="3C7AC01E" w14:textId="77777777" w:rsidR="00B405D9" w:rsidRDefault="00B405D9" w:rsidP="00C25088">
            <w:pPr>
              <w:pStyle w:val="Body-text"/>
            </w:pPr>
          </w:p>
        </w:tc>
      </w:tr>
      <w:tr w:rsidR="00B013FD" w14:paraId="07ACE03A" w14:textId="77777777" w:rsidTr="00DA34C8">
        <w:tc>
          <w:tcPr>
            <w:tcW w:w="800" w:type="dxa"/>
          </w:tcPr>
          <w:p w14:paraId="56C2BF91" w14:textId="72184D69" w:rsidR="00B013FD" w:rsidRDefault="00B013FD" w:rsidP="00C25088">
            <w:pPr>
              <w:pStyle w:val="Body-text"/>
            </w:pPr>
            <w:r>
              <w:lastRenderedPageBreak/>
              <w:t>21</w:t>
            </w:r>
            <w:r w:rsidR="007752F1">
              <w:t>.</w:t>
            </w:r>
          </w:p>
        </w:tc>
        <w:tc>
          <w:tcPr>
            <w:tcW w:w="4203" w:type="dxa"/>
            <w:gridSpan w:val="2"/>
          </w:tcPr>
          <w:p w14:paraId="199114A5" w14:textId="50400E7B" w:rsidR="00B013FD" w:rsidRDefault="00B83731" w:rsidP="00C25088">
            <w:pPr>
              <w:pStyle w:val="Body-text"/>
              <w:rPr>
                <w:rFonts w:eastAsia="Times New Roman"/>
              </w:rPr>
            </w:pPr>
            <w:r>
              <w:rPr>
                <w:rFonts w:eastAsia="Times New Roman"/>
              </w:rPr>
              <w:t>If applicable, p</w:t>
            </w:r>
            <w:r w:rsidR="007E5704">
              <w:rPr>
                <w:rFonts w:eastAsia="Times New Roman"/>
              </w:rPr>
              <w:t xml:space="preserve">lease identify what privacy </w:t>
            </w:r>
            <w:r w:rsidR="00B013FD">
              <w:rPr>
                <w:rFonts w:eastAsia="Times New Roman"/>
              </w:rPr>
              <w:t xml:space="preserve">risks were surfaced </w:t>
            </w:r>
            <w:proofErr w:type="gramStart"/>
            <w:r w:rsidR="00B013FD">
              <w:rPr>
                <w:rFonts w:eastAsia="Times New Roman"/>
              </w:rPr>
              <w:t>as a result of</w:t>
            </w:r>
            <w:proofErr w:type="gramEnd"/>
            <w:r w:rsidR="00B013FD">
              <w:rPr>
                <w:rFonts w:eastAsia="Times New Roman"/>
              </w:rPr>
              <w:t xml:space="preserve"> the </w:t>
            </w:r>
            <w:r w:rsidR="007E5704">
              <w:rPr>
                <w:rFonts w:eastAsia="Times New Roman"/>
              </w:rPr>
              <w:t>DPIA</w:t>
            </w:r>
            <w:r w:rsidR="00BF64C0">
              <w:rPr>
                <w:rFonts w:eastAsia="Times New Roman"/>
              </w:rPr>
              <w:t>/ privacy assessment</w:t>
            </w:r>
            <w:r w:rsidR="007E5704">
              <w:rPr>
                <w:rFonts w:eastAsia="Times New Roman"/>
              </w:rPr>
              <w:t xml:space="preserve"> </w:t>
            </w:r>
            <w:r w:rsidR="00B013FD">
              <w:rPr>
                <w:rFonts w:eastAsia="Times New Roman"/>
              </w:rPr>
              <w:t xml:space="preserve">and </w:t>
            </w:r>
            <w:r w:rsidR="007E5704">
              <w:rPr>
                <w:rFonts w:eastAsia="Times New Roman"/>
              </w:rPr>
              <w:t xml:space="preserve">the </w:t>
            </w:r>
            <w:r w:rsidR="00B013FD">
              <w:rPr>
                <w:rFonts w:eastAsia="Times New Roman"/>
              </w:rPr>
              <w:t xml:space="preserve">mitigations </w:t>
            </w:r>
            <w:r w:rsidR="007E5704">
              <w:rPr>
                <w:rFonts w:eastAsia="Times New Roman"/>
              </w:rPr>
              <w:t xml:space="preserve">that have been </w:t>
            </w:r>
            <w:r w:rsidR="00B013FD">
              <w:rPr>
                <w:rFonts w:eastAsia="Times New Roman"/>
              </w:rPr>
              <w:t>put in place to mitigate their effect</w:t>
            </w:r>
            <w:r w:rsidR="007E5704">
              <w:rPr>
                <w:rFonts w:eastAsia="Times New Roman"/>
              </w:rPr>
              <w:t>(s)</w:t>
            </w:r>
            <w:r w:rsidR="00B013FD">
              <w:rPr>
                <w:rFonts w:eastAsia="Times New Roman"/>
              </w:rPr>
              <w:t>?</w:t>
            </w:r>
          </w:p>
          <w:p w14:paraId="083C08E7" w14:textId="1FC311DD" w:rsidR="00B013FD" w:rsidRDefault="00B013FD" w:rsidP="00C25088">
            <w:pPr>
              <w:pStyle w:val="Body-text"/>
              <w:rPr>
                <w:rFonts w:eastAsia="Times New Roman"/>
              </w:rPr>
            </w:pPr>
          </w:p>
        </w:tc>
        <w:tc>
          <w:tcPr>
            <w:tcW w:w="3132" w:type="dxa"/>
          </w:tcPr>
          <w:p w14:paraId="022E36A0" w14:textId="77777777" w:rsidR="00B013FD" w:rsidRDefault="00B013FD" w:rsidP="00C25088">
            <w:pPr>
              <w:pStyle w:val="Body-text"/>
            </w:pPr>
          </w:p>
        </w:tc>
        <w:tc>
          <w:tcPr>
            <w:tcW w:w="1191" w:type="dxa"/>
          </w:tcPr>
          <w:p w14:paraId="41F24E26" w14:textId="77777777" w:rsidR="00B013FD" w:rsidRDefault="00B013FD" w:rsidP="00C25088">
            <w:pPr>
              <w:pStyle w:val="Body-text"/>
            </w:pPr>
          </w:p>
        </w:tc>
      </w:tr>
      <w:tr w:rsidR="00B013FD" w14:paraId="448B1E2A" w14:textId="77777777" w:rsidTr="00DA34C8">
        <w:tc>
          <w:tcPr>
            <w:tcW w:w="800" w:type="dxa"/>
          </w:tcPr>
          <w:p w14:paraId="5DD78673" w14:textId="295EA145" w:rsidR="00B013FD" w:rsidRDefault="00B013FD" w:rsidP="00C25088">
            <w:pPr>
              <w:pStyle w:val="Body-text"/>
            </w:pPr>
            <w:r>
              <w:t>22</w:t>
            </w:r>
            <w:r w:rsidR="007752F1">
              <w:t>.</w:t>
            </w:r>
          </w:p>
        </w:tc>
        <w:tc>
          <w:tcPr>
            <w:tcW w:w="4203" w:type="dxa"/>
            <w:gridSpan w:val="2"/>
          </w:tcPr>
          <w:p w14:paraId="7B4CBB1D" w14:textId="447857C7" w:rsidR="00B013FD" w:rsidRDefault="00B013FD" w:rsidP="00C25088">
            <w:pPr>
              <w:pStyle w:val="Body-text"/>
              <w:rPr>
                <w:rFonts w:eastAsia="Times New Roman"/>
              </w:rPr>
            </w:pPr>
            <w:r>
              <w:rPr>
                <w:rFonts w:eastAsia="Times New Roman"/>
              </w:rPr>
              <w:t xml:space="preserve">Please confirm that updated privacy information has been made available to current students </w:t>
            </w:r>
            <w:r w:rsidR="00BF64C0">
              <w:rPr>
                <w:rFonts w:eastAsia="Times New Roman"/>
              </w:rPr>
              <w:t xml:space="preserve">which includes </w:t>
            </w:r>
            <w:r>
              <w:rPr>
                <w:rFonts w:eastAsia="Times New Roman"/>
              </w:rPr>
              <w:t xml:space="preserve">details </w:t>
            </w:r>
            <w:r w:rsidR="00BF64C0">
              <w:rPr>
                <w:rFonts w:eastAsia="Times New Roman"/>
              </w:rPr>
              <w:t xml:space="preserve">of </w:t>
            </w:r>
            <w:r>
              <w:rPr>
                <w:rFonts w:eastAsia="Times New Roman"/>
              </w:rPr>
              <w:t>a change in controller status and the lawful basis under which the data will be processed (please attach or provide a link to the privacy information)</w:t>
            </w:r>
            <w:r w:rsidR="00B00AF6">
              <w:rPr>
                <w:rFonts w:eastAsia="Times New Roman"/>
              </w:rPr>
              <w:t>.</w:t>
            </w:r>
          </w:p>
          <w:p w14:paraId="304DDB72" w14:textId="337DC71F" w:rsidR="00B013FD" w:rsidRDefault="00B013FD" w:rsidP="00C25088">
            <w:pPr>
              <w:pStyle w:val="Body-text"/>
              <w:rPr>
                <w:rFonts w:eastAsia="Times New Roman"/>
              </w:rPr>
            </w:pPr>
          </w:p>
        </w:tc>
        <w:tc>
          <w:tcPr>
            <w:tcW w:w="3132" w:type="dxa"/>
          </w:tcPr>
          <w:p w14:paraId="35E86CF2" w14:textId="77777777" w:rsidR="00B013FD" w:rsidRDefault="00B013FD" w:rsidP="00C25088">
            <w:pPr>
              <w:pStyle w:val="Body-text"/>
            </w:pPr>
          </w:p>
        </w:tc>
        <w:tc>
          <w:tcPr>
            <w:tcW w:w="1191" w:type="dxa"/>
          </w:tcPr>
          <w:p w14:paraId="30A85329" w14:textId="77777777" w:rsidR="00B013FD" w:rsidRDefault="00B013FD" w:rsidP="00C25088">
            <w:pPr>
              <w:pStyle w:val="Body-text"/>
            </w:pPr>
          </w:p>
        </w:tc>
      </w:tr>
      <w:tr w:rsidR="00ED1746" w14:paraId="2D2D8772" w14:textId="77777777" w:rsidTr="00DA34C8">
        <w:tc>
          <w:tcPr>
            <w:tcW w:w="800" w:type="dxa"/>
          </w:tcPr>
          <w:p w14:paraId="2ABE3457" w14:textId="2E5D8BBD" w:rsidR="00ED1746" w:rsidRDefault="00ED1746" w:rsidP="00ED1746">
            <w:pPr>
              <w:pStyle w:val="Body-text"/>
            </w:pPr>
            <w:r>
              <w:t>23</w:t>
            </w:r>
            <w:r w:rsidR="007752F1">
              <w:t>.</w:t>
            </w:r>
          </w:p>
        </w:tc>
        <w:tc>
          <w:tcPr>
            <w:tcW w:w="4203" w:type="dxa"/>
            <w:gridSpan w:val="2"/>
          </w:tcPr>
          <w:p w14:paraId="75E7C0E8" w14:textId="18623D28" w:rsidR="00ED1746" w:rsidRDefault="00ED1746" w:rsidP="00ED1746">
            <w:pPr>
              <w:pStyle w:val="Body-text"/>
              <w:rPr>
                <w:rFonts w:eastAsia="Times New Roman"/>
              </w:rPr>
            </w:pPr>
            <w:r>
              <w:rPr>
                <w:rFonts w:eastAsia="Times New Roman"/>
              </w:rPr>
              <w:t>Please confirm that updated privacy information has been made available to legacy students which includes details of a change in controller status and the lawful basis under which the data will be processed (please attach or provide a link to the privacy information).</w:t>
            </w:r>
          </w:p>
          <w:p w14:paraId="5DEAB23D" w14:textId="77777777" w:rsidR="00ED1746" w:rsidRDefault="00ED1746" w:rsidP="00ED1746">
            <w:pPr>
              <w:pStyle w:val="Body-text"/>
              <w:rPr>
                <w:rFonts w:eastAsia="Times New Roman"/>
              </w:rPr>
            </w:pPr>
          </w:p>
        </w:tc>
        <w:tc>
          <w:tcPr>
            <w:tcW w:w="3132" w:type="dxa"/>
          </w:tcPr>
          <w:p w14:paraId="0FC4B6B0" w14:textId="77777777" w:rsidR="00ED1746" w:rsidRDefault="00ED1746" w:rsidP="00ED1746">
            <w:pPr>
              <w:pStyle w:val="Body-text"/>
            </w:pPr>
          </w:p>
        </w:tc>
        <w:tc>
          <w:tcPr>
            <w:tcW w:w="1191" w:type="dxa"/>
          </w:tcPr>
          <w:p w14:paraId="08A14054" w14:textId="77777777" w:rsidR="00ED1746" w:rsidRDefault="00ED1746" w:rsidP="00ED1746">
            <w:pPr>
              <w:pStyle w:val="Body-text"/>
            </w:pPr>
          </w:p>
        </w:tc>
      </w:tr>
      <w:tr w:rsidR="00ED1746" w14:paraId="5D0AA4D0" w14:textId="77777777" w:rsidTr="00DA34C8">
        <w:tc>
          <w:tcPr>
            <w:tcW w:w="800" w:type="dxa"/>
          </w:tcPr>
          <w:p w14:paraId="11B2339A" w14:textId="55C6A9ED" w:rsidR="00ED1746" w:rsidRDefault="00ED1746" w:rsidP="00ED1746">
            <w:pPr>
              <w:pStyle w:val="Body-text"/>
            </w:pPr>
            <w:r>
              <w:t>2</w:t>
            </w:r>
            <w:r w:rsidR="007752F1">
              <w:t>4.</w:t>
            </w:r>
          </w:p>
        </w:tc>
        <w:tc>
          <w:tcPr>
            <w:tcW w:w="4203" w:type="dxa"/>
            <w:gridSpan w:val="2"/>
          </w:tcPr>
          <w:p w14:paraId="19DE4731" w14:textId="39620D86" w:rsidR="00ED1746" w:rsidRDefault="00ED1746" w:rsidP="00ED1746">
            <w:pPr>
              <w:pStyle w:val="Body-text"/>
              <w:rPr>
                <w:rFonts w:eastAsia="Times New Roman"/>
              </w:rPr>
            </w:pPr>
            <w:r>
              <w:rPr>
                <w:rFonts w:eastAsia="Times New Roman"/>
              </w:rPr>
              <w:t>Please confirm that a link to HESA’s privacy information is contained in the updated privacy information.</w:t>
            </w:r>
          </w:p>
          <w:p w14:paraId="7C7254C9" w14:textId="7E0ED3BF" w:rsidR="00ED1746" w:rsidRDefault="00ED1746" w:rsidP="00ED1746">
            <w:pPr>
              <w:pStyle w:val="Body-text"/>
              <w:rPr>
                <w:rFonts w:eastAsia="Times New Roman"/>
              </w:rPr>
            </w:pPr>
          </w:p>
        </w:tc>
        <w:tc>
          <w:tcPr>
            <w:tcW w:w="3132" w:type="dxa"/>
          </w:tcPr>
          <w:p w14:paraId="492BABEA" w14:textId="77777777" w:rsidR="00ED1746" w:rsidRDefault="00ED1746" w:rsidP="00ED1746">
            <w:pPr>
              <w:pStyle w:val="Body-text"/>
            </w:pPr>
          </w:p>
        </w:tc>
        <w:tc>
          <w:tcPr>
            <w:tcW w:w="1191" w:type="dxa"/>
          </w:tcPr>
          <w:p w14:paraId="2B6F0474" w14:textId="77777777" w:rsidR="00ED1746" w:rsidRDefault="00ED1746" w:rsidP="00ED1746">
            <w:pPr>
              <w:pStyle w:val="Body-text"/>
            </w:pPr>
          </w:p>
        </w:tc>
      </w:tr>
      <w:tr w:rsidR="00ED1746" w14:paraId="28A50BFF" w14:textId="77777777" w:rsidTr="00DA34C8">
        <w:tc>
          <w:tcPr>
            <w:tcW w:w="800" w:type="dxa"/>
          </w:tcPr>
          <w:p w14:paraId="5129E4E6" w14:textId="4171C1E3" w:rsidR="00ED1746" w:rsidRDefault="00ED1746" w:rsidP="00ED1746">
            <w:pPr>
              <w:pStyle w:val="Body-text"/>
            </w:pPr>
            <w:r>
              <w:t>2</w:t>
            </w:r>
            <w:r w:rsidR="007752F1">
              <w:t>5.</w:t>
            </w:r>
          </w:p>
        </w:tc>
        <w:tc>
          <w:tcPr>
            <w:tcW w:w="4203" w:type="dxa"/>
            <w:gridSpan w:val="2"/>
          </w:tcPr>
          <w:p w14:paraId="53B23F97" w14:textId="17483E53" w:rsidR="00ED1746" w:rsidRDefault="00ED1746" w:rsidP="00ED1746">
            <w:pPr>
              <w:pStyle w:val="Body-text"/>
              <w:rPr>
                <w:rFonts w:eastAsia="Times New Roman"/>
              </w:rPr>
            </w:pPr>
            <w:r>
              <w:rPr>
                <w:rFonts w:eastAsia="Times New Roman"/>
              </w:rPr>
              <w:t>Please confirm the lawful basis under which you will share personal data with HESA and that this basis is compatible with the original purpose for which the data was originally collected (by the previous entity/</w:t>
            </w:r>
            <w:proofErr w:type="spellStart"/>
            <w:r>
              <w:rPr>
                <w:rFonts w:eastAsia="Times New Roman"/>
              </w:rPr>
              <w:t>ies</w:t>
            </w:r>
            <w:proofErr w:type="spellEnd"/>
            <w:r>
              <w:rPr>
                <w:rFonts w:eastAsia="Times New Roman"/>
              </w:rPr>
              <w:t>).</w:t>
            </w:r>
          </w:p>
          <w:p w14:paraId="4F3F362D" w14:textId="42B5CE25" w:rsidR="00ED1746" w:rsidRDefault="00ED1746" w:rsidP="00ED1746">
            <w:pPr>
              <w:pStyle w:val="Body-text"/>
              <w:rPr>
                <w:rFonts w:eastAsia="Times New Roman"/>
              </w:rPr>
            </w:pPr>
          </w:p>
        </w:tc>
        <w:tc>
          <w:tcPr>
            <w:tcW w:w="3132" w:type="dxa"/>
          </w:tcPr>
          <w:p w14:paraId="470E4865" w14:textId="77777777" w:rsidR="00ED1746" w:rsidRDefault="00ED1746" w:rsidP="00ED1746">
            <w:pPr>
              <w:pStyle w:val="Body-text"/>
            </w:pPr>
          </w:p>
        </w:tc>
        <w:tc>
          <w:tcPr>
            <w:tcW w:w="1191" w:type="dxa"/>
          </w:tcPr>
          <w:p w14:paraId="09FC21B0" w14:textId="77777777" w:rsidR="00ED1746" w:rsidRDefault="00ED1746" w:rsidP="00ED1746">
            <w:pPr>
              <w:pStyle w:val="Body-text"/>
            </w:pPr>
          </w:p>
        </w:tc>
      </w:tr>
      <w:tr w:rsidR="00ED1746" w14:paraId="0E194B75" w14:textId="77777777" w:rsidTr="00DA34C8">
        <w:tc>
          <w:tcPr>
            <w:tcW w:w="800" w:type="dxa"/>
          </w:tcPr>
          <w:p w14:paraId="471F2E26" w14:textId="4E4800D7" w:rsidR="00ED1746" w:rsidRDefault="00ED1746" w:rsidP="00ED1746">
            <w:pPr>
              <w:pStyle w:val="Body-text"/>
            </w:pPr>
            <w:r>
              <w:t>2</w:t>
            </w:r>
            <w:r w:rsidR="007752F1">
              <w:t>6</w:t>
            </w:r>
            <w:r>
              <w:t>.</w:t>
            </w:r>
          </w:p>
        </w:tc>
        <w:tc>
          <w:tcPr>
            <w:tcW w:w="4203" w:type="dxa"/>
            <w:gridSpan w:val="2"/>
          </w:tcPr>
          <w:p w14:paraId="5101CB69" w14:textId="77777777" w:rsidR="00ED1746" w:rsidRDefault="00ED1746" w:rsidP="00ED1746">
            <w:pPr>
              <w:pStyle w:val="Body-text"/>
              <w:rPr>
                <w:rFonts w:eastAsia="Times New Roman"/>
              </w:rPr>
            </w:pPr>
            <w:r>
              <w:rPr>
                <w:rFonts w:eastAsia="Times New Roman"/>
                <w:color w:val="000000"/>
              </w:rPr>
              <w:t xml:space="preserve">a) Have the previous provider(s) </w:t>
            </w:r>
            <w:r>
              <w:rPr>
                <w:rFonts w:eastAsia="Times New Roman"/>
              </w:rPr>
              <w:t xml:space="preserve">transferred to the new or remaining provider(s) as far as </w:t>
            </w:r>
            <w:r>
              <w:rPr>
                <w:rFonts w:eastAsia="Times New Roman"/>
                <w:color w:val="000000"/>
              </w:rPr>
              <w:t>they are</w:t>
            </w:r>
            <w:r>
              <w:rPr>
                <w:rFonts w:eastAsia="Times New Roman"/>
              </w:rPr>
              <w:t xml:space="preserve"> aware, </w:t>
            </w:r>
            <w:proofErr w:type="gramStart"/>
            <w:r>
              <w:rPr>
                <w:rFonts w:eastAsia="Times New Roman"/>
              </w:rPr>
              <w:t>true</w:t>
            </w:r>
            <w:proofErr w:type="gramEnd"/>
            <w:r>
              <w:rPr>
                <w:rFonts w:eastAsia="Times New Roman"/>
              </w:rPr>
              <w:t xml:space="preserve"> and accurate contact details for students who will be required to participate in the Graduate Outcomes survey after the transaction? For the avoidance of doubt, this shall include past and present students.</w:t>
            </w:r>
          </w:p>
          <w:p w14:paraId="123A4D56" w14:textId="2B01EE99" w:rsidR="00ED1746" w:rsidRDefault="00ED1746" w:rsidP="00ED1746">
            <w:pPr>
              <w:pStyle w:val="Body-text"/>
            </w:pPr>
            <w:r>
              <w:rPr>
                <w:rFonts w:eastAsia="Times New Roman"/>
              </w:rPr>
              <w:t xml:space="preserve">b) </w:t>
            </w:r>
            <w:r w:rsidRPr="00940828">
              <w:rPr>
                <w:rFonts w:eastAsia="Times New Roman"/>
              </w:rPr>
              <w:t xml:space="preserve">Do the new or remaining provider(s) have appropriate arrangements in place to fairly and lawfully maintain the accuracy of the contact details of students who previously studied with </w:t>
            </w:r>
            <w:r w:rsidRPr="00940828">
              <w:rPr>
                <w:rFonts w:eastAsia="Times New Roman"/>
              </w:rPr>
              <w:lastRenderedPageBreak/>
              <w:t xml:space="preserve">them for the purposes </w:t>
            </w:r>
            <w:r>
              <w:rPr>
                <w:rFonts w:eastAsia="Times New Roman"/>
              </w:rPr>
              <w:t xml:space="preserve">of the Graduate Outcomes survey? </w:t>
            </w:r>
          </w:p>
        </w:tc>
        <w:tc>
          <w:tcPr>
            <w:tcW w:w="3132" w:type="dxa"/>
          </w:tcPr>
          <w:p w14:paraId="55EFDF71" w14:textId="77777777" w:rsidR="00ED1746" w:rsidRDefault="00ED1746" w:rsidP="00ED1746">
            <w:pPr>
              <w:pStyle w:val="Body-text"/>
              <w:numPr>
                <w:ilvl w:val="0"/>
                <w:numId w:val="40"/>
              </w:numPr>
              <w:ind w:left="415" w:hanging="415"/>
            </w:pPr>
            <w:r>
              <w:lastRenderedPageBreak/>
              <w:t>Y/N</w:t>
            </w:r>
          </w:p>
          <w:p w14:paraId="6E5BDA46" w14:textId="77777777" w:rsidR="00ED1746" w:rsidRDefault="00ED1746" w:rsidP="00ED1746">
            <w:pPr>
              <w:pStyle w:val="Body-text"/>
              <w:numPr>
                <w:ilvl w:val="0"/>
                <w:numId w:val="40"/>
              </w:numPr>
              <w:ind w:left="415" w:hanging="415"/>
            </w:pPr>
            <w:r>
              <w:t>Y/N</w:t>
            </w:r>
          </w:p>
          <w:p w14:paraId="61B59470" w14:textId="72FA5D67" w:rsidR="00ED1746" w:rsidRDefault="00ED1746" w:rsidP="00ED1746">
            <w:pPr>
              <w:pStyle w:val="Body-text"/>
            </w:pPr>
          </w:p>
        </w:tc>
        <w:tc>
          <w:tcPr>
            <w:tcW w:w="1191" w:type="dxa"/>
          </w:tcPr>
          <w:p w14:paraId="0E0C6F5F" w14:textId="77777777" w:rsidR="00ED1746" w:rsidRDefault="00ED1746" w:rsidP="00ED1746">
            <w:pPr>
              <w:pStyle w:val="Body-text"/>
            </w:pPr>
          </w:p>
        </w:tc>
      </w:tr>
      <w:tr w:rsidR="00ED1746" w14:paraId="2CB33B3C" w14:textId="77777777" w:rsidTr="00DA34C8">
        <w:tc>
          <w:tcPr>
            <w:tcW w:w="800" w:type="dxa"/>
          </w:tcPr>
          <w:p w14:paraId="2895A84E" w14:textId="4CD73D78" w:rsidR="00ED1746" w:rsidRDefault="00ED1746" w:rsidP="00ED1746">
            <w:pPr>
              <w:pStyle w:val="Body-text"/>
            </w:pPr>
            <w:r>
              <w:t>2</w:t>
            </w:r>
            <w:r w:rsidR="007752F1">
              <w:t>7</w:t>
            </w:r>
            <w:r>
              <w:t>.</w:t>
            </w:r>
          </w:p>
        </w:tc>
        <w:tc>
          <w:tcPr>
            <w:tcW w:w="4203" w:type="dxa"/>
            <w:gridSpan w:val="2"/>
          </w:tcPr>
          <w:p w14:paraId="5E94741F" w14:textId="6B998569" w:rsidR="00ED1746" w:rsidRDefault="00ED1746" w:rsidP="00ED1746">
            <w:pPr>
              <w:pStyle w:val="Body-text"/>
            </w:pPr>
            <w:r>
              <w:t>Will new or remaining provider(s) require access to data collected by HESA pre- transaction from previous provider(s), including contact data? If so, please provide details of the extent of access proposed and the purpose for access (for example, statistical purposes in line with information provided to students in HESA’s fair processing notices).</w:t>
            </w:r>
          </w:p>
          <w:p w14:paraId="106690FB" w14:textId="6567EA4D" w:rsidR="00ED1746" w:rsidRDefault="00ED1746" w:rsidP="00ED1746">
            <w:pPr>
              <w:pStyle w:val="Body-text"/>
            </w:pPr>
            <w:r>
              <w:t xml:space="preserve"> </w:t>
            </w:r>
          </w:p>
        </w:tc>
        <w:tc>
          <w:tcPr>
            <w:tcW w:w="3132" w:type="dxa"/>
          </w:tcPr>
          <w:p w14:paraId="3EBCA085" w14:textId="77777777" w:rsidR="00ED1746" w:rsidRDefault="00ED1746" w:rsidP="00ED1746">
            <w:pPr>
              <w:pStyle w:val="Body-text"/>
            </w:pPr>
            <w:r>
              <w:t>Y/N</w:t>
            </w:r>
          </w:p>
          <w:p w14:paraId="6566D652" w14:textId="77777777" w:rsidR="00ED1746" w:rsidRDefault="00ED1746" w:rsidP="00ED1746">
            <w:pPr>
              <w:pStyle w:val="Body-text"/>
            </w:pPr>
          </w:p>
          <w:p w14:paraId="49D49C17" w14:textId="3906512E" w:rsidR="00ED1746" w:rsidRDefault="00ED1746" w:rsidP="00ED1746">
            <w:pPr>
              <w:pStyle w:val="Body-text"/>
            </w:pPr>
            <w:r>
              <w:t>Details (extent of access and purpose for access):</w:t>
            </w:r>
          </w:p>
        </w:tc>
        <w:tc>
          <w:tcPr>
            <w:tcW w:w="1191" w:type="dxa"/>
          </w:tcPr>
          <w:p w14:paraId="7C74ECF4" w14:textId="77777777" w:rsidR="00ED1746" w:rsidRDefault="00ED1746" w:rsidP="00ED1746">
            <w:pPr>
              <w:pStyle w:val="Body-text"/>
            </w:pPr>
          </w:p>
        </w:tc>
      </w:tr>
      <w:tr w:rsidR="00ED1746" w14:paraId="125056A6" w14:textId="77777777" w:rsidTr="00DA34C8">
        <w:tc>
          <w:tcPr>
            <w:tcW w:w="800" w:type="dxa"/>
          </w:tcPr>
          <w:p w14:paraId="0054749E" w14:textId="49DF8F85" w:rsidR="00ED1746" w:rsidRDefault="00ED1746" w:rsidP="00ED1746">
            <w:pPr>
              <w:pStyle w:val="Body-text"/>
            </w:pPr>
            <w:r>
              <w:t>2</w:t>
            </w:r>
            <w:r w:rsidR="007752F1">
              <w:t>8</w:t>
            </w:r>
            <w:r>
              <w:t>.</w:t>
            </w:r>
          </w:p>
        </w:tc>
        <w:tc>
          <w:tcPr>
            <w:tcW w:w="4203" w:type="dxa"/>
            <w:gridSpan w:val="2"/>
          </w:tcPr>
          <w:p w14:paraId="07FAFFE9" w14:textId="7DD00EC5" w:rsidR="00ED1746" w:rsidRDefault="00ED1746" w:rsidP="00ED1746">
            <w:pPr>
              <w:pStyle w:val="Body-text"/>
            </w:pPr>
            <w:r>
              <w:t xml:space="preserve">Please provide confirmation that the providers involved in the transaction have taken all necessary steps to ensure it is fair and lawful for HESA to share with the new or remaining provider(s) student and graduate data collected by HESA from the providers involved in the transaction. </w:t>
            </w:r>
          </w:p>
          <w:p w14:paraId="430A7763" w14:textId="36DAEE76" w:rsidR="00ED1746" w:rsidRDefault="00ED1746" w:rsidP="00ED1746">
            <w:pPr>
              <w:pStyle w:val="Body-text"/>
            </w:pPr>
          </w:p>
        </w:tc>
        <w:tc>
          <w:tcPr>
            <w:tcW w:w="3132" w:type="dxa"/>
          </w:tcPr>
          <w:p w14:paraId="0392EE55" w14:textId="1EAFB372" w:rsidR="00ED1746" w:rsidRDefault="00ED1746" w:rsidP="00ED1746">
            <w:pPr>
              <w:pStyle w:val="Body-text"/>
            </w:pPr>
            <w:r>
              <w:t>Confirmed: Y/N</w:t>
            </w:r>
          </w:p>
        </w:tc>
        <w:tc>
          <w:tcPr>
            <w:tcW w:w="1191" w:type="dxa"/>
          </w:tcPr>
          <w:p w14:paraId="36CDDAD1" w14:textId="77777777" w:rsidR="00ED1746" w:rsidRDefault="00ED1746" w:rsidP="00ED1746">
            <w:pPr>
              <w:pStyle w:val="Body-text"/>
            </w:pPr>
          </w:p>
        </w:tc>
      </w:tr>
      <w:tr w:rsidR="00ED1746" w14:paraId="77E3DF58" w14:textId="77777777" w:rsidTr="00DA34C8">
        <w:tc>
          <w:tcPr>
            <w:tcW w:w="800" w:type="dxa"/>
          </w:tcPr>
          <w:p w14:paraId="2F18E62A" w14:textId="136F2C11" w:rsidR="00ED1746" w:rsidRDefault="00ED1746" w:rsidP="00ED1746">
            <w:pPr>
              <w:pStyle w:val="Body-text"/>
            </w:pPr>
            <w:r>
              <w:t>2</w:t>
            </w:r>
            <w:r w:rsidR="007752F1">
              <w:t>9</w:t>
            </w:r>
            <w:r>
              <w:t>.</w:t>
            </w:r>
          </w:p>
        </w:tc>
        <w:tc>
          <w:tcPr>
            <w:tcW w:w="4203" w:type="dxa"/>
            <w:gridSpan w:val="2"/>
          </w:tcPr>
          <w:p w14:paraId="075539DD" w14:textId="77777777" w:rsidR="00ED1746" w:rsidRDefault="00ED1746" w:rsidP="00ED1746">
            <w:pPr>
              <w:pStyle w:val="Body-text"/>
            </w:pPr>
            <w:r>
              <w:t xml:space="preserve">Please confirm that post-transaction any new or remaining provider(s) will have the necessary rights to continue to use the name and logo of the providers from whom they have inherited students in connection with the Graduate Outcomes survey. (Students from the previous provider(s) will receive correspondence displaying the name and logo of the previous provider(s) in relation to the Graduate Outcomes survey). </w:t>
            </w:r>
          </w:p>
          <w:p w14:paraId="69429426" w14:textId="1F75DABD" w:rsidR="00ED1746" w:rsidRDefault="00ED1746" w:rsidP="00ED1746">
            <w:pPr>
              <w:pStyle w:val="Body-text"/>
            </w:pPr>
          </w:p>
        </w:tc>
        <w:tc>
          <w:tcPr>
            <w:tcW w:w="3132" w:type="dxa"/>
          </w:tcPr>
          <w:p w14:paraId="710A6CE3" w14:textId="7C69E464" w:rsidR="00ED1746" w:rsidRDefault="00ED1746" w:rsidP="00ED1746">
            <w:pPr>
              <w:pStyle w:val="Body-text"/>
            </w:pPr>
            <w:r>
              <w:t>Y/N</w:t>
            </w:r>
          </w:p>
          <w:p w14:paraId="2C49F2BC" w14:textId="056BDC99" w:rsidR="00ED1746" w:rsidRDefault="00ED1746" w:rsidP="00ED1746">
            <w:pPr>
              <w:pStyle w:val="Body-text"/>
            </w:pPr>
          </w:p>
          <w:p w14:paraId="3A3A6D2B" w14:textId="15FA8E42" w:rsidR="00ED1746" w:rsidRDefault="00ED1746" w:rsidP="00ED1746">
            <w:pPr>
              <w:pStyle w:val="Body-text"/>
            </w:pPr>
            <w:r>
              <w:t>Details:</w:t>
            </w:r>
          </w:p>
        </w:tc>
        <w:tc>
          <w:tcPr>
            <w:tcW w:w="1191" w:type="dxa"/>
          </w:tcPr>
          <w:p w14:paraId="6E7ACBA8" w14:textId="77777777" w:rsidR="00ED1746" w:rsidRDefault="00ED1746" w:rsidP="00ED1746">
            <w:pPr>
              <w:pStyle w:val="Body-text"/>
            </w:pPr>
          </w:p>
        </w:tc>
      </w:tr>
    </w:tbl>
    <w:p w14:paraId="3B10CF9E" w14:textId="0EF9A962" w:rsidR="00BC0721" w:rsidRDefault="00BC0721" w:rsidP="00C3407B">
      <w:pPr>
        <w:pStyle w:val="Body-text"/>
        <w:rPr>
          <w:b/>
          <w:bCs/>
        </w:rPr>
      </w:pPr>
    </w:p>
    <w:p w14:paraId="45AA1A89" w14:textId="77777777" w:rsidR="00DA34C8" w:rsidRDefault="00DA34C8">
      <w:pPr>
        <w:spacing w:after="160" w:line="259" w:lineRule="auto"/>
        <w:rPr>
          <w:b/>
          <w:bCs/>
        </w:rPr>
      </w:pPr>
      <w:r>
        <w:rPr>
          <w:b/>
          <w:bCs/>
        </w:rPr>
        <w:br w:type="page"/>
      </w:r>
    </w:p>
    <w:p w14:paraId="1AE3C4EF" w14:textId="446083B9" w:rsidR="00BC0721" w:rsidRDefault="00BC0721" w:rsidP="00C3407B">
      <w:pPr>
        <w:pStyle w:val="Body-text"/>
        <w:rPr>
          <w:b/>
          <w:bCs/>
        </w:rPr>
      </w:pPr>
      <w:r>
        <w:rPr>
          <w:b/>
          <w:bCs/>
        </w:rPr>
        <w:lastRenderedPageBreak/>
        <w:t xml:space="preserve">Form completed by: </w:t>
      </w:r>
    </w:p>
    <w:p w14:paraId="2DA39222" w14:textId="7729E6C2" w:rsidR="007F4D3B" w:rsidRDefault="007F4D3B" w:rsidP="00C3407B">
      <w:pPr>
        <w:pStyle w:val="Body-text"/>
        <w:rPr>
          <w:b/>
          <w:bCs/>
        </w:rPr>
      </w:pPr>
    </w:p>
    <w:p w14:paraId="7C1DACB9" w14:textId="191E8662" w:rsidR="007F4D3B" w:rsidRPr="00EB6CDE" w:rsidRDefault="007F4D3B" w:rsidP="00EB6CDE">
      <w:pPr>
        <w:pStyle w:val="Body-text"/>
        <w:rPr>
          <w:rStyle w:val="Bold"/>
          <w:rFonts w:asciiTheme="minorHAnsi" w:hAnsiTheme="minorHAnsi" w:cstheme="minorHAnsi"/>
          <w:b w:val="0"/>
          <w:i/>
          <w:iCs/>
        </w:rPr>
      </w:pPr>
      <w:r w:rsidRPr="00EB6CDE">
        <w:rPr>
          <w:rStyle w:val="Bold"/>
          <w:rFonts w:asciiTheme="minorHAnsi" w:hAnsiTheme="minorHAnsi" w:cstheme="minorHAnsi"/>
          <w:i/>
          <w:iCs/>
        </w:rPr>
        <w:t xml:space="preserve">By signing this form, you confirm that each of the responses provided above in relation to the </w:t>
      </w:r>
      <w:r w:rsidR="00980D91">
        <w:rPr>
          <w:rStyle w:val="Bold"/>
          <w:rFonts w:asciiTheme="minorHAnsi" w:hAnsiTheme="minorHAnsi" w:cstheme="minorHAnsi"/>
          <w:i/>
          <w:iCs/>
        </w:rPr>
        <w:t xml:space="preserve">transaction described </w:t>
      </w:r>
      <w:r w:rsidRPr="00EB6CDE">
        <w:rPr>
          <w:rStyle w:val="Bold"/>
          <w:rFonts w:asciiTheme="minorHAnsi" w:hAnsiTheme="minorHAnsi" w:cstheme="minorHAnsi"/>
          <w:i/>
          <w:iCs/>
        </w:rPr>
        <w:t xml:space="preserve">are true and accurate.  </w:t>
      </w:r>
    </w:p>
    <w:p w14:paraId="1D869A76" w14:textId="77777777" w:rsidR="007F4D3B" w:rsidRDefault="007F4D3B" w:rsidP="00C3407B">
      <w:pPr>
        <w:pStyle w:val="Body-text"/>
        <w:rPr>
          <w:b/>
          <w:bCs/>
        </w:rPr>
      </w:pPr>
    </w:p>
    <w:p w14:paraId="73E23A78" w14:textId="48E9F9A4" w:rsidR="00BC0721" w:rsidRDefault="00BC0721" w:rsidP="00C3407B">
      <w:pPr>
        <w:pStyle w:val="Body-text"/>
        <w:rPr>
          <w:b/>
          <w:bCs/>
        </w:rPr>
      </w:pPr>
    </w:p>
    <w:p w14:paraId="3BE5F89B" w14:textId="77777777" w:rsidR="00BC0721" w:rsidRDefault="00BC0721" w:rsidP="00BC0721">
      <w:pPr>
        <w:pStyle w:val="Body-text"/>
        <w:rPr>
          <w:rStyle w:val="Bold"/>
          <w:rFonts w:asciiTheme="minorHAnsi" w:hAnsiTheme="minorHAnsi" w:cstheme="minorHAnsi"/>
          <w:bCs/>
        </w:rPr>
      </w:pPr>
      <w:r>
        <w:rPr>
          <w:rStyle w:val="Bold"/>
          <w:rFonts w:asciiTheme="minorHAnsi" w:hAnsiTheme="minorHAnsi" w:cstheme="minorHAnsi"/>
          <w:bCs/>
        </w:rPr>
        <w:t xml:space="preserve">Signed: </w:t>
      </w:r>
      <w:r>
        <w:rPr>
          <w:rStyle w:val="Bold"/>
          <w:rFonts w:asciiTheme="minorHAnsi" w:hAnsiTheme="minorHAnsi" w:cstheme="minorHAnsi"/>
          <w:bCs/>
        </w:rPr>
        <w:tab/>
      </w:r>
    </w:p>
    <w:p w14:paraId="007F2AF4" w14:textId="77777777" w:rsidR="00BC0721" w:rsidRDefault="00BC0721" w:rsidP="00BC0721">
      <w:pPr>
        <w:pStyle w:val="Body-text"/>
        <w:rPr>
          <w:rStyle w:val="Bold"/>
          <w:rFonts w:asciiTheme="minorHAnsi" w:hAnsiTheme="minorHAnsi" w:cstheme="minorHAnsi"/>
          <w:bCs/>
        </w:rPr>
      </w:pPr>
    </w:p>
    <w:p w14:paraId="299F818C" w14:textId="7F9605B1" w:rsidR="00BC0721" w:rsidRDefault="00BC0721" w:rsidP="00BC0721">
      <w:pPr>
        <w:pStyle w:val="Body-text"/>
        <w:ind w:left="720" w:firstLine="720"/>
        <w:rPr>
          <w:rStyle w:val="Bold"/>
          <w:rFonts w:asciiTheme="minorHAnsi" w:hAnsiTheme="minorHAnsi" w:cstheme="minorHAnsi"/>
          <w:bCs/>
        </w:rPr>
      </w:pPr>
      <w:r>
        <w:rPr>
          <w:rStyle w:val="Bold"/>
          <w:rFonts w:asciiTheme="minorHAnsi" w:hAnsiTheme="minorHAnsi" w:cstheme="minorHAnsi"/>
          <w:bCs/>
        </w:rPr>
        <w:t>For and on behalf of [</w:t>
      </w:r>
      <w:r w:rsidRPr="00EB6CDE">
        <w:rPr>
          <w:rStyle w:val="Bold"/>
          <w:rFonts w:asciiTheme="minorHAnsi" w:hAnsiTheme="minorHAnsi" w:cstheme="minorHAnsi"/>
          <w:bCs/>
          <w:highlight w:val="yellow"/>
        </w:rPr>
        <w:t xml:space="preserve">higher education </w:t>
      </w:r>
      <w:proofErr w:type="gramStart"/>
      <w:r w:rsidRPr="00EB6CDE">
        <w:rPr>
          <w:rStyle w:val="Bold"/>
          <w:rFonts w:asciiTheme="minorHAnsi" w:hAnsiTheme="minorHAnsi" w:cstheme="minorHAnsi"/>
          <w:bCs/>
          <w:highlight w:val="yellow"/>
        </w:rPr>
        <w:t>provider</w:t>
      </w:r>
      <w:r>
        <w:rPr>
          <w:rStyle w:val="Bold"/>
          <w:rFonts w:asciiTheme="minorHAnsi" w:hAnsiTheme="minorHAnsi" w:cstheme="minorHAnsi"/>
          <w:bCs/>
        </w:rPr>
        <w:t>]</w:t>
      </w:r>
      <w:r w:rsidR="00980D91">
        <w:rPr>
          <w:rStyle w:val="Bold"/>
          <w:rFonts w:asciiTheme="minorHAnsi" w:hAnsiTheme="minorHAnsi" w:cstheme="minorHAnsi"/>
          <w:bCs/>
        </w:rPr>
        <w:t>[</w:t>
      </w:r>
      <w:proofErr w:type="gramEnd"/>
      <w:r w:rsidR="00980D91" w:rsidRPr="00EB6CDE">
        <w:rPr>
          <w:rStyle w:val="Bold"/>
          <w:rFonts w:asciiTheme="minorHAnsi" w:hAnsiTheme="minorHAnsi" w:cstheme="minorHAnsi"/>
          <w:bCs/>
          <w:highlight w:val="yellow"/>
        </w:rPr>
        <w:t>primary regulator/funder</w:t>
      </w:r>
      <w:r w:rsidR="00980D91">
        <w:rPr>
          <w:rStyle w:val="Bold"/>
          <w:rFonts w:asciiTheme="minorHAnsi" w:hAnsiTheme="minorHAnsi" w:cstheme="minorHAnsi"/>
          <w:bCs/>
        </w:rPr>
        <w:t>]</w:t>
      </w:r>
    </w:p>
    <w:p w14:paraId="6739A675" w14:textId="77777777" w:rsidR="00BC0721" w:rsidRDefault="00BC0721" w:rsidP="00BC0721">
      <w:pPr>
        <w:pStyle w:val="Body-text"/>
        <w:rPr>
          <w:rStyle w:val="Bold"/>
          <w:rFonts w:asciiTheme="minorHAnsi" w:hAnsiTheme="minorHAnsi" w:cstheme="minorHAnsi"/>
          <w:bCs/>
        </w:rPr>
      </w:pPr>
    </w:p>
    <w:p w14:paraId="29B3D09A" w14:textId="567FB8AA" w:rsidR="00BC0721" w:rsidRDefault="00BC0721" w:rsidP="00BC0721">
      <w:pPr>
        <w:pStyle w:val="Body-text"/>
        <w:rPr>
          <w:rStyle w:val="Bold"/>
          <w:rFonts w:asciiTheme="minorHAnsi" w:hAnsiTheme="minorHAnsi" w:cstheme="minorHAnsi"/>
          <w:bCs/>
        </w:rPr>
      </w:pPr>
      <w:r>
        <w:rPr>
          <w:rStyle w:val="Bold"/>
          <w:rFonts w:asciiTheme="minorHAnsi" w:hAnsiTheme="minorHAnsi" w:cstheme="minorHAnsi"/>
          <w:bCs/>
        </w:rPr>
        <w:t xml:space="preserve">Name: </w:t>
      </w:r>
      <w:r>
        <w:rPr>
          <w:rStyle w:val="Bold"/>
          <w:rFonts w:asciiTheme="minorHAnsi" w:hAnsiTheme="minorHAnsi" w:cstheme="minorHAnsi"/>
          <w:bCs/>
        </w:rPr>
        <w:tab/>
      </w:r>
    </w:p>
    <w:p w14:paraId="725669ED" w14:textId="77777777" w:rsidR="00BC0721" w:rsidRDefault="00BC0721" w:rsidP="00BC0721">
      <w:pPr>
        <w:pStyle w:val="Body-text"/>
        <w:rPr>
          <w:rStyle w:val="Bold"/>
          <w:rFonts w:asciiTheme="minorHAnsi" w:hAnsiTheme="minorHAnsi" w:cstheme="minorHAnsi"/>
          <w:bCs/>
        </w:rPr>
      </w:pPr>
    </w:p>
    <w:p w14:paraId="782A9BF6" w14:textId="7CDC27D9" w:rsidR="00BC0721" w:rsidRDefault="00BC0721" w:rsidP="00BC0721">
      <w:pPr>
        <w:pStyle w:val="Body-text"/>
        <w:rPr>
          <w:rStyle w:val="Bold"/>
          <w:rFonts w:asciiTheme="minorHAnsi" w:hAnsiTheme="minorHAnsi" w:cstheme="minorHAnsi"/>
          <w:bCs/>
        </w:rPr>
      </w:pPr>
      <w:r>
        <w:rPr>
          <w:rStyle w:val="Bold"/>
          <w:rFonts w:asciiTheme="minorHAnsi" w:hAnsiTheme="minorHAnsi" w:cstheme="minorHAnsi"/>
          <w:bCs/>
        </w:rPr>
        <w:t xml:space="preserve">Position: </w:t>
      </w:r>
      <w:r>
        <w:rPr>
          <w:rStyle w:val="Bold"/>
          <w:rFonts w:asciiTheme="minorHAnsi" w:hAnsiTheme="minorHAnsi" w:cstheme="minorHAnsi"/>
          <w:bCs/>
        </w:rPr>
        <w:tab/>
      </w:r>
    </w:p>
    <w:p w14:paraId="15AE17BE" w14:textId="77777777" w:rsidR="00BC0721" w:rsidRDefault="00BC0721" w:rsidP="00BC0721">
      <w:pPr>
        <w:pStyle w:val="Body-text"/>
        <w:rPr>
          <w:rStyle w:val="Bold"/>
          <w:rFonts w:asciiTheme="minorHAnsi" w:hAnsiTheme="minorHAnsi" w:cstheme="minorHAnsi"/>
          <w:bCs/>
        </w:rPr>
      </w:pPr>
    </w:p>
    <w:p w14:paraId="52D192BD" w14:textId="77777777" w:rsidR="00BC0721" w:rsidRDefault="00BC0721" w:rsidP="00BC0721">
      <w:pPr>
        <w:pStyle w:val="Body-text"/>
        <w:rPr>
          <w:rStyle w:val="Bold"/>
          <w:rFonts w:asciiTheme="minorHAnsi" w:hAnsiTheme="minorHAnsi" w:cstheme="minorHAnsi"/>
          <w:bCs/>
        </w:rPr>
      </w:pPr>
      <w:r>
        <w:rPr>
          <w:rStyle w:val="Bold"/>
          <w:rFonts w:asciiTheme="minorHAnsi" w:hAnsiTheme="minorHAnsi" w:cstheme="minorHAnsi"/>
          <w:bCs/>
        </w:rPr>
        <w:t xml:space="preserve">Date: </w:t>
      </w:r>
      <w:r>
        <w:rPr>
          <w:rStyle w:val="Bold"/>
          <w:rFonts w:asciiTheme="minorHAnsi" w:hAnsiTheme="minorHAnsi" w:cstheme="minorHAnsi"/>
          <w:bCs/>
        </w:rPr>
        <w:tab/>
      </w:r>
    </w:p>
    <w:p w14:paraId="4CF737C6" w14:textId="77777777" w:rsidR="00BC0721" w:rsidRDefault="00BC0721" w:rsidP="00BC0721">
      <w:pPr>
        <w:pStyle w:val="Body-text"/>
        <w:rPr>
          <w:rStyle w:val="Bold"/>
          <w:rFonts w:asciiTheme="minorHAnsi" w:hAnsiTheme="minorHAnsi" w:cstheme="minorHAnsi"/>
          <w:bCs/>
        </w:rPr>
      </w:pPr>
    </w:p>
    <w:p w14:paraId="43237BF9" w14:textId="77777777" w:rsidR="00BC0721" w:rsidRDefault="00BC0721" w:rsidP="00BC0721">
      <w:pPr>
        <w:pStyle w:val="Body-text"/>
        <w:rPr>
          <w:rStyle w:val="Bold"/>
          <w:rFonts w:asciiTheme="minorHAnsi" w:hAnsiTheme="minorHAnsi" w:cstheme="minorHAnsi"/>
          <w:bCs/>
        </w:rPr>
      </w:pPr>
    </w:p>
    <w:p w14:paraId="531ADFB8" w14:textId="77777777" w:rsidR="00BC0721" w:rsidRDefault="00BC0721" w:rsidP="00C3407B">
      <w:pPr>
        <w:pStyle w:val="Body-text"/>
        <w:rPr>
          <w:b/>
          <w:bCs/>
        </w:rPr>
      </w:pPr>
    </w:p>
    <w:sectPr w:rsidR="00BC0721" w:rsidSect="00906FA7">
      <w:headerReference w:type="even" r:id="rId15"/>
      <w:headerReference w:type="default" r:id="rId16"/>
      <w:footerReference w:type="even" r:id="rId17"/>
      <w:footerReference w:type="default" r:id="rId18"/>
      <w:headerReference w:type="first" r:id="rId19"/>
      <w:footerReference w:type="first" r:id="rId20"/>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97FA" w14:textId="77777777" w:rsidR="00411889" w:rsidRDefault="00411889" w:rsidP="002256A3">
      <w:r>
        <w:separator/>
      </w:r>
    </w:p>
  </w:endnote>
  <w:endnote w:type="continuationSeparator" w:id="0">
    <w:p w14:paraId="64D89CA3" w14:textId="77777777" w:rsidR="00411889" w:rsidRDefault="00411889"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Effra-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4C65" w14:textId="5F0188EF" w:rsidR="00DA34C8" w:rsidRDefault="005C4D99">
    <w:pPr>
      <w:pStyle w:val="Footer"/>
    </w:pPr>
    <w:r>
      <w:rPr>
        <w:noProof/>
      </w:rPr>
      <mc:AlternateContent>
        <mc:Choice Requires="wps">
          <w:drawing>
            <wp:anchor distT="0" distB="0" distL="0" distR="0" simplePos="0" relativeHeight="251662336" behindDoc="0" locked="0" layoutInCell="1" allowOverlap="1" wp14:anchorId="58EF2625" wp14:editId="307FB629">
              <wp:simplePos x="635" y="635"/>
              <wp:positionH relativeFrom="column">
                <wp:align>center</wp:align>
              </wp:positionH>
              <wp:positionV relativeFrom="paragraph">
                <wp:posOffset>635</wp:posOffset>
              </wp:positionV>
              <wp:extent cx="443865" cy="443865"/>
              <wp:effectExtent l="0" t="0" r="0" b="16510"/>
              <wp:wrapSquare wrapText="bothSides"/>
              <wp:docPr id="6" name="Text Box 6" descr="Protective Markin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0CDDA5" w14:textId="419FAD6D"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EF2625" id="_x0000_t202" coordsize="21600,21600" o:spt="202" path="m,l,21600r21600,l21600,xe">
              <v:stroke joinstyle="miter"/>
              <v:path gradientshapeok="t" o:connecttype="rect"/>
            </v:shapetype>
            <v:shape id="Text Box 6" o:spid="_x0000_s1028" type="#_x0000_t202" alt="Protective Marking - CONFIDENT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D0CDDA5" w14:textId="419FAD6D"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46" w:type="dxa"/>
      <w:tblLook w:val="04A0" w:firstRow="1" w:lastRow="0" w:firstColumn="1" w:lastColumn="0" w:noHBand="0" w:noVBand="1"/>
    </w:tblPr>
    <w:tblGrid>
      <w:gridCol w:w="4582"/>
    </w:tblGrid>
    <w:tr w:rsidR="00FA1ACD" w14:paraId="729B0660" w14:textId="77777777" w:rsidTr="00005A66">
      <w:tc>
        <w:tcPr>
          <w:tcW w:w="4582" w:type="dxa"/>
        </w:tcPr>
        <w:p w14:paraId="3073A2ED" w14:textId="77777777" w:rsidR="005C4D99" w:rsidRDefault="005C4D99" w:rsidP="005056C7">
          <w:pPr>
            <w:pStyle w:val="Footer"/>
            <w:jc w:val="center"/>
            <w:rPr>
              <w:b/>
              <w:bCs/>
              <w:spacing w:val="-4"/>
              <w:sz w:val="12"/>
            </w:rPr>
          </w:pPr>
          <w:r>
            <w:rPr>
              <w:b/>
              <w:bCs/>
              <w:noProof/>
              <w:spacing w:val="-4"/>
              <w:sz w:val="12"/>
            </w:rPr>
            <mc:AlternateContent>
              <mc:Choice Requires="wps">
                <w:drawing>
                  <wp:anchor distT="0" distB="0" distL="0" distR="0" simplePos="0" relativeHeight="251663360" behindDoc="0" locked="0" layoutInCell="1" allowOverlap="1" wp14:anchorId="383B15E0" wp14:editId="6806ADD6">
                    <wp:simplePos x="1390650" y="9972675"/>
                    <wp:positionH relativeFrom="column">
                      <wp:align>center</wp:align>
                    </wp:positionH>
                    <wp:positionV relativeFrom="paragraph">
                      <wp:posOffset>635</wp:posOffset>
                    </wp:positionV>
                    <wp:extent cx="443865" cy="443865"/>
                    <wp:effectExtent l="0" t="0" r="0" b="16510"/>
                    <wp:wrapSquare wrapText="bothSides"/>
                    <wp:docPr id="7" name="Text Box 7" descr="Protective Markin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C284F5" w14:textId="637351D1"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B15E0" id="_x0000_t202" coordsize="21600,21600" o:spt="202" path="m,l,21600r21600,l21600,xe">
                    <v:stroke joinstyle="miter"/>
                    <v:path gradientshapeok="t" o:connecttype="rect"/>
                  </v:shapetype>
                  <v:shape id="Text Box 7" o:spid="_x0000_s1029" type="#_x0000_t202" alt="Protective Marking - CONFIDENT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AC284F5" w14:textId="637351D1"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v:textbox>
                    <w10:wrap type="square"/>
                  </v:shape>
                </w:pict>
              </mc:Fallback>
            </mc:AlternateContent>
          </w:r>
        </w:p>
        <w:sdt>
          <w:sdtPr>
            <w:rPr>
              <w:b/>
              <w:bCs/>
              <w:spacing w:val="-4"/>
              <w:sz w:val="12"/>
            </w:rPr>
            <w:id w:val="1120736126"/>
            <w:docPartObj>
              <w:docPartGallery w:val="Page Numbers (Top of Page)"/>
              <w:docPartUnique/>
            </w:docPartObj>
          </w:sdtPr>
          <w:sdtEndPr>
            <w:rPr>
              <w:b w:val="0"/>
              <w:bCs w:val="0"/>
              <w:spacing w:val="0"/>
              <w:sz w:val="22"/>
            </w:rPr>
          </w:sdtEndPr>
          <w:sdtContent>
            <w:sdt>
              <w:sdtPr>
                <w:rPr>
                  <w:b/>
                  <w:bCs/>
                  <w:spacing w:val="-4"/>
                  <w:sz w:val="12"/>
                </w:rPr>
                <w:id w:val="-200319195"/>
                <w:docPartObj>
                  <w:docPartGallery w:val="Page Numbers (Bottom of Page)"/>
                  <w:docPartUnique/>
                </w:docPartObj>
              </w:sdtPr>
              <w:sdtEndPr>
                <w:rPr>
                  <w:b w:val="0"/>
                  <w:bCs w:val="0"/>
                  <w:spacing w:val="0"/>
                  <w:sz w:val="22"/>
                </w:rPr>
              </w:sdtEndPr>
              <w:sdtContent>
                <w:sdt>
                  <w:sdtPr>
                    <w:id w:val="-1483074052"/>
                    <w:docPartObj>
                      <w:docPartGallery w:val="Page Numbers (Top of Page)"/>
                      <w:docPartUnique/>
                    </w:docPartObj>
                  </w:sdtPr>
                  <w:sdtEndPr/>
                  <w:sdtContent>
                    <w:p w14:paraId="5FE71B15" w14:textId="5A169C36" w:rsidR="00EA2B98" w:rsidRDefault="00EA2B98" w:rsidP="005056C7">
                      <w:pPr>
                        <w:pStyle w:val="Footer"/>
                        <w:jc w:val="center"/>
                      </w:pPr>
                      <w:r w:rsidRPr="005056C7">
                        <w:rPr>
                          <w:sz w:val="20"/>
                          <w:szCs w:val="20"/>
                        </w:rPr>
                        <w:t xml:space="preserve">Page </w:t>
                      </w:r>
                      <w:r w:rsidRPr="005056C7">
                        <w:rPr>
                          <w:b/>
                          <w:bCs/>
                          <w:sz w:val="20"/>
                          <w:szCs w:val="20"/>
                        </w:rPr>
                        <w:fldChar w:fldCharType="begin"/>
                      </w:r>
                      <w:r w:rsidRPr="005056C7">
                        <w:rPr>
                          <w:b/>
                          <w:bCs/>
                          <w:sz w:val="20"/>
                          <w:szCs w:val="20"/>
                        </w:rPr>
                        <w:instrText xml:space="preserve"> PAGE </w:instrText>
                      </w:r>
                      <w:r w:rsidRPr="005056C7">
                        <w:rPr>
                          <w:b/>
                          <w:bCs/>
                          <w:sz w:val="20"/>
                          <w:szCs w:val="20"/>
                        </w:rPr>
                        <w:fldChar w:fldCharType="separate"/>
                      </w:r>
                      <w:r w:rsidRPr="005056C7">
                        <w:rPr>
                          <w:b/>
                          <w:bCs/>
                          <w:noProof/>
                          <w:sz w:val="20"/>
                          <w:szCs w:val="20"/>
                        </w:rPr>
                        <w:t>2</w:t>
                      </w:r>
                      <w:r w:rsidRPr="005056C7">
                        <w:rPr>
                          <w:b/>
                          <w:bCs/>
                          <w:sz w:val="20"/>
                          <w:szCs w:val="20"/>
                        </w:rPr>
                        <w:fldChar w:fldCharType="end"/>
                      </w:r>
                      <w:r w:rsidRPr="005056C7">
                        <w:rPr>
                          <w:sz w:val="20"/>
                          <w:szCs w:val="20"/>
                        </w:rPr>
                        <w:t xml:space="preserve"> of </w:t>
                      </w:r>
                      <w:r w:rsidRPr="005056C7">
                        <w:rPr>
                          <w:b/>
                          <w:bCs/>
                          <w:sz w:val="20"/>
                          <w:szCs w:val="20"/>
                        </w:rPr>
                        <w:fldChar w:fldCharType="begin"/>
                      </w:r>
                      <w:r w:rsidRPr="005056C7">
                        <w:rPr>
                          <w:b/>
                          <w:bCs/>
                          <w:sz w:val="20"/>
                          <w:szCs w:val="20"/>
                        </w:rPr>
                        <w:instrText xml:space="preserve"> NUMPAGES  </w:instrText>
                      </w:r>
                      <w:r w:rsidRPr="005056C7">
                        <w:rPr>
                          <w:b/>
                          <w:bCs/>
                          <w:sz w:val="20"/>
                          <w:szCs w:val="20"/>
                        </w:rPr>
                        <w:fldChar w:fldCharType="separate"/>
                      </w:r>
                      <w:r w:rsidRPr="005056C7">
                        <w:rPr>
                          <w:b/>
                          <w:bCs/>
                          <w:noProof/>
                          <w:sz w:val="20"/>
                          <w:szCs w:val="20"/>
                        </w:rPr>
                        <w:t>2</w:t>
                      </w:r>
                      <w:r w:rsidRPr="005056C7">
                        <w:rPr>
                          <w:b/>
                          <w:bCs/>
                          <w:sz w:val="20"/>
                          <w:szCs w:val="20"/>
                        </w:rPr>
                        <w:fldChar w:fldCharType="end"/>
                      </w:r>
                    </w:p>
                  </w:sdtContent>
                </w:sdt>
              </w:sdtContent>
            </w:sdt>
            <w:p w14:paraId="3E7E75B5" w14:textId="6154F325" w:rsidR="009C2BE9" w:rsidRDefault="009C2BE9" w:rsidP="004F3C0F">
              <w:pPr>
                <w:pStyle w:val="Footnote"/>
                <w:jc w:val="right"/>
              </w:pPr>
              <w:r>
                <w:t xml:space="preserve">Page </w:t>
              </w:r>
              <w:r>
                <w:fldChar w:fldCharType="begin"/>
              </w:r>
              <w:r>
                <w:instrText xml:space="preserve"> PAGE </w:instrText>
              </w:r>
              <w:r>
                <w:fldChar w:fldCharType="separate"/>
              </w:r>
              <w:r w:rsidR="00552531">
                <w:rPr>
                  <w:noProof/>
                </w:rPr>
                <w:t>2</w:t>
              </w:r>
              <w:r>
                <w:fldChar w:fldCharType="end"/>
              </w:r>
              <w:r>
                <w:t xml:space="preserve"> of </w:t>
              </w:r>
              <w:r w:rsidR="00E0398C">
                <w:fldChar w:fldCharType="begin"/>
              </w:r>
              <w:r w:rsidR="00E0398C">
                <w:instrText xml:space="preserve"> NUMPAGES  </w:instrText>
              </w:r>
              <w:r w:rsidR="00E0398C">
                <w:fldChar w:fldCharType="separate"/>
              </w:r>
              <w:r w:rsidR="00552531">
                <w:rPr>
                  <w:noProof/>
                </w:rPr>
                <w:t>2</w:t>
              </w:r>
              <w:r w:rsidR="00E0398C">
                <w:rPr>
                  <w:noProof/>
                </w:rPr>
                <w:fldChar w:fldCharType="end"/>
              </w:r>
            </w:p>
          </w:sdtContent>
        </w:sdt>
      </w:tc>
    </w:tr>
  </w:tbl>
  <w:p w14:paraId="607E9C53" w14:textId="61EE3A85" w:rsidR="002256A3" w:rsidRPr="00265129" w:rsidRDefault="002256A3" w:rsidP="002651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62"/>
    </w:tblGrid>
    <w:tr w:rsidR="00C55053" w14:paraId="3917985E" w14:textId="77777777" w:rsidTr="00AB22FB">
      <w:trPr>
        <w:trHeight w:val="340"/>
      </w:trPr>
      <w:tc>
        <w:tcPr>
          <w:tcW w:w="7938" w:type="dxa"/>
        </w:tcPr>
        <w:p w14:paraId="2003DEC2" w14:textId="77777777" w:rsidR="005C4D99" w:rsidRDefault="005C4D99">
          <w:pPr>
            <w:pStyle w:val="Footer"/>
            <w:jc w:val="center"/>
            <w:rPr>
              <w:spacing w:val="-4"/>
              <w:sz w:val="12"/>
            </w:rPr>
          </w:pPr>
          <w:r>
            <w:rPr>
              <w:noProof/>
              <w:spacing w:val="-4"/>
              <w:sz w:val="12"/>
            </w:rPr>
            <mc:AlternateContent>
              <mc:Choice Requires="wps">
                <w:drawing>
                  <wp:anchor distT="0" distB="0" distL="0" distR="0" simplePos="0" relativeHeight="251661312" behindDoc="0" locked="0" layoutInCell="1" allowOverlap="1" wp14:anchorId="22D8B846" wp14:editId="1A8949C4">
                    <wp:simplePos x="781050" y="9963150"/>
                    <wp:positionH relativeFrom="column">
                      <wp:align>center</wp:align>
                    </wp:positionH>
                    <wp:positionV relativeFrom="paragraph">
                      <wp:posOffset>635</wp:posOffset>
                    </wp:positionV>
                    <wp:extent cx="443865" cy="443865"/>
                    <wp:effectExtent l="0" t="0" r="0" b="16510"/>
                    <wp:wrapSquare wrapText="bothSides"/>
                    <wp:docPr id="5" name="Text Box 5" descr="Protective Markin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ADEA2" w14:textId="3EBBA68C"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D8B846" id="_x0000_t202" coordsize="21600,21600" o:spt="202" path="m,l,21600r21600,l21600,xe">
                    <v:stroke joinstyle="miter"/>
                    <v:path gradientshapeok="t" o:connecttype="rect"/>
                  </v:shapetype>
                  <v:shape id="Text Box 5" o:spid="_x0000_s1031" type="#_x0000_t202" alt="Protective Marking - CONFIDENTI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027ADEA2" w14:textId="3EBBA68C"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v:textbox>
                    <w10:wrap type="square"/>
                  </v:shape>
                </w:pict>
              </mc:Fallback>
            </mc:AlternateContent>
          </w:r>
        </w:p>
        <w:sdt>
          <w:sdtPr>
            <w:rPr>
              <w:spacing w:val="-4"/>
              <w:sz w:val="12"/>
            </w:rPr>
            <w:id w:val="-813721048"/>
            <w:docPartObj>
              <w:docPartGallery w:val="Page Numbers (Top of Page)"/>
              <w:docPartUnique/>
            </w:docPartObj>
          </w:sdtPr>
          <w:sdtEndPr>
            <w:rPr>
              <w:spacing w:val="0"/>
              <w:sz w:val="22"/>
            </w:rPr>
          </w:sdtEndPr>
          <w:sdtContent>
            <w:sdt>
              <w:sdtPr>
                <w:rPr>
                  <w:spacing w:val="-4"/>
                  <w:sz w:val="12"/>
                </w:rPr>
                <w:id w:val="-2072562587"/>
                <w:docPartObj>
                  <w:docPartGallery w:val="Page Numbers (Bottom of Page)"/>
                  <w:docPartUnique/>
                </w:docPartObj>
              </w:sdtPr>
              <w:sdtEndPr>
                <w:rPr>
                  <w:spacing w:val="0"/>
                  <w:sz w:val="22"/>
                </w:rPr>
              </w:sdtEndPr>
              <w:sdtContent>
                <w:sdt>
                  <w:sdtPr>
                    <w:id w:val="1728636285"/>
                    <w:docPartObj>
                      <w:docPartGallery w:val="Page Numbers (Top of Page)"/>
                      <w:docPartUnique/>
                    </w:docPartObj>
                  </w:sdtPr>
                  <w:sdtEndPr/>
                  <w:sdtContent>
                    <w:p w14:paraId="44E980AD" w14:textId="3FF11D75" w:rsidR="00C86A66" w:rsidRDefault="00C86A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FA4AE2" w14:textId="5F83385B" w:rsidR="0076426A" w:rsidRDefault="0076426A" w:rsidP="0076426A">
              <w:pPr>
                <w:pStyle w:val="Footnote"/>
                <w:jc w:val="right"/>
              </w:pPr>
              <w:r>
                <w:t xml:space="preserve">Page </w:t>
              </w:r>
              <w:r>
                <w:fldChar w:fldCharType="begin"/>
              </w:r>
              <w:r>
                <w:instrText xml:space="preserve"> PAGE </w:instrText>
              </w:r>
              <w:r>
                <w:fldChar w:fldCharType="separate"/>
              </w:r>
              <w:r w:rsidR="00CA26A8">
                <w:rPr>
                  <w:noProof/>
                </w:rPr>
                <w:t>1</w:t>
              </w:r>
              <w:r>
                <w:fldChar w:fldCharType="end"/>
              </w:r>
              <w:r>
                <w:t xml:space="preserve"> of </w:t>
              </w:r>
              <w:r w:rsidR="00E0398C">
                <w:fldChar w:fldCharType="begin"/>
              </w:r>
              <w:r w:rsidR="00E0398C">
                <w:instrText xml:space="preserve"> NUMPAGES  </w:instrText>
              </w:r>
              <w:r w:rsidR="00E0398C">
                <w:fldChar w:fldCharType="separate"/>
              </w:r>
              <w:r w:rsidR="00CA26A8">
                <w:rPr>
                  <w:noProof/>
                </w:rPr>
                <w:t>1</w:t>
              </w:r>
              <w:r w:rsidR="00E0398C">
                <w:rPr>
                  <w:noProof/>
                </w:rPr>
                <w:fldChar w:fldCharType="end"/>
              </w:r>
            </w:p>
          </w:sdtContent>
        </w:sdt>
      </w:tc>
    </w:tr>
  </w:tbl>
  <w:p w14:paraId="593D26F0" w14:textId="77777777"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67D5" w14:textId="77777777" w:rsidR="00411889" w:rsidRDefault="00411889" w:rsidP="002256A3">
      <w:r>
        <w:separator/>
      </w:r>
    </w:p>
  </w:footnote>
  <w:footnote w:type="continuationSeparator" w:id="0">
    <w:p w14:paraId="3310E020" w14:textId="77777777" w:rsidR="00411889" w:rsidRDefault="00411889" w:rsidP="002256A3">
      <w:r>
        <w:continuationSeparator/>
      </w:r>
    </w:p>
  </w:footnote>
  <w:footnote w:id="1">
    <w:p w14:paraId="1EAC509A" w14:textId="10115A69" w:rsidR="00E85AF2" w:rsidRPr="00C3407B" w:rsidRDefault="00E85AF2" w:rsidP="008B158E">
      <w:pPr>
        <w:pStyle w:val="Body-text"/>
        <w:spacing w:before="240"/>
        <w:ind w:left="720"/>
        <w:jc w:val="both"/>
      </w:pPr>
      <w:r>
        <w:rPr>
          <w:rStyle w:val="FootnoteReference"/>
        </w:rPr>
        <w:footnoteRef/>
      </w:r>
      <w:r>
        <w:t xml:space="preserve"> [</w:t>
      </w:r>
      <w:r w:rsidRPr="008B158E">
        <w:rPr>
          <w:i/>
          <w:iCs/>
          <w:sz w:val="20"/>
          <w:szCs w:val="20"/>
        </w:rPr>
        <w:t xml:space="preserve">HESA to determine treatment of data and timing in relevant data collection cycle. To be determined on case-by-case basis. </w:t>
      </w:r>
      <w:r w:rsidR="00897F5A">
        <w:rPr>
          <w:i/>
          <w:iCs/>
          <w:sz w:val="20"/>
          <w:szCs w:val="20"/>
        </w:rPr>
        <w:t>HESA’s preference is to t</w:t>
      </w:r>
      <w:r w:rsidRPr="008B158E">
        <w:rPr>
          <w:i/>
          <w:iCs/>
          <w:sz w:val="20"/>
          <w:szCs w:val="20"/>
        </w:rPr>
        <w:t xml:space="preserve">ry to align with beginning of Academic Year (1 August – 31 July). </w:t>
      </w:r>
      <w:r w:rsidR="00897F5A">
        <w:rPr>
          <w:i/>
          <w:iCs/>
          <w:sz w:val="20"/>
          <w:szCs w:val="20"/>
        </w:rPr>
        <w:t>Treatment is m</w:t>
      </w:r>
      <w:r w:rsidRPr="008B158E">
        <w:rPr>
          <w:i/>
          <w:iCs/>
          <w:sz w:val="20"/>
          <w:szCs w:val="20"/>
        </w:rPr>
        <w:t xml:space="preserve">ore </w:t>
      </w:r>
      <w:r w:rsidR="00897F5A">
        <w:rPr>
          <w:i/>
          <w:iCs/>
          <w:sz w:val="20"/>
          <w:szCs w:val="20"/>
        </w:rPr>
        <w:t>complex/</w:t>
      </w:r>
      <w:r w:rsidRPr="008B158E">
        <w:rPr>
          <w:i/>
          <w:iCs/>
          <w:sz w:val="20"/>
          <w:szCs w:val="20"/>
        </w:rPr>
        <w:t xml:space="preserve">problematic if </w:t>
      </w:r>
      <w:r w:rsidR="00897F5A">
        <w:rPr>
          <w:i/>
          <w:iCs/>
          <w:sz w:val="20"/>
          <w:szCs w:val="20"/>
        </w:rPr>
        <w:t xml:space="preserve">a </w:t>
      </w:r>
      <w:r w:rsidRPr="008B158E">
        <w:rPr>
          <w:i/>
          <w:iCs/>
          <w:sz w:val="20"/>
          <w:szCs w:val="20"/>
        </w:rPr>
        <w:t xml:space="preserve">mid- Academic Year merger. For example, </w:t>
      </w:r>
      <w:r w:rsidR="00FF0677">
        <w:rPr>
          <w:i/>
          <w:iCs/>
          <w:sz w:val="20"/>
          <w:szCs w:val="20"/>
        </w:rPr>
        <w:t xml:space="preserve">may need to </w:t>
      </w:r>
      <w:r w:rsidRPr="008B158E">
        <w:rPr>
          <w:i/>
          <w:iCs/>
          <w:sz w:val="20"/>
          <w:szCs w:val="20"/>
        </w:rPr>
        <w:t xml:space="preserve">retain separate Graduate Outcomes portals for </w:t>
      </w:r>
      <w:r w:rsidR="00980D91">
        <w:rPr>
          <w:i/>
          <w:iCs/>
          <w:sz w:val="20"/>
          <w:szCs w:val="20"/>
        </w:rPr>
        <w:t>two</w:t>
      </w:r>
      <w:r w:rsidRPr="008B158E">
        <w:rPr>
          <w:i/>
          <w:iCs/>
          <w:sz w:val="20"/>
          <w:szCs w:val="20"/>
        </w:rPr>
        <w:t xml:space="preserve"> Academic Years depending on input from relevant primary regulator/ funder and timing of merger</w:t>
      </w:r>
      <w:r w:rsidRPr="008B158E">
        <w:rPr>
          <w:sz w:val="20"/>
          <w:szCs w:val="20"/>
        </w:rPr>
        <w:t xml:space="preserve">]. </w:t>
      </w:r>
    </w:p>
    <w:p w14:paraId="17558F32" w14:textId="539CE9DA" w:rsidR="00E85AF2" w:rsidRDefault="00E85A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3797" w14:textId="6AD45E43" w:rsidR="00DA34C8" w:rsidRDefault="005C4D99">
    <w:pPr>
      <w:pStyle w:val="Header"/>
    </w:pPr>
    <w:r>
      <w:rPr>
        <w:noProof/>
      </w:rPr>
      <mc:AlternateContent>
        <mc:Choice Requires="wps">
          <w:drawing>
            <wp:anchor distT="0" distB="0" distL="0" distR="0" simplePos="0" relativeHeight="251659264" behindDoc="0" locked="0" layoutInCell="1" allowOverlap="1" wp14:anchorId="7031284C" wp14:editId="76C399E3">
              <wp:simplePos x="635" y="635"/>
              <wp:positionH relativeFrom="column">
                <wp:align>center</wp:align>
              </wp:positionH>
              <wp:positionV relativeFrom="paragraph">
                <wp:posOffset>635</wp:posOffset>
              </wp:positionV>
              <wp:extent cx="443865" cy="443865"/>
              <wp:effectExtent l="0" t="0" r="0" b="16510"/>
              <wp:wrapSquare wrapText="bothSides"/>
              <wp:docPr id="3" name="Text Box 3" descr="Protective Marking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F99C5" w14:textId="7A5B0CAE"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31284C" id="_x0000_t202" coordsize="21600,21600" o:spt="202" path="m,l,21600r21600,l21600,xe">
              <v:stroke joinstyle="miter"/>
              <v:path gradientshapeok="t" o:connecttype="rect"/>
            </v:shapetype>
            <v:shape id="Text Box 3" o:spid="_x0000_s1026" type="#_x0000_t202" alt="Protective Marking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F1F99C5" w14:textId="7A5B0CAE"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57B7" w14:textId="4491A47C" w:rsidR="00DA34C8" w:rsidRDefault="005C4D99">
    <w:pPr>
      <w:pStyle w:val="Header"/>
    </w:pPr>
    <w:r>
      <w:rPr>
        <w:noProof/>
      </w:rPr>
      <mc:AlternateContent>
        <mc:Choice Requires="wps">
          <w:drawing>
            <wp:anchor distT="0" distB="0" distL="0" distR="0" simplePos="0" relativeHeight="251660288" behindDoc="0" locked="0" layoutInCell="1" allowOverlap="1" wp14:anchorId="22600ECD" wp14:editId="6D6E3AEB">
              <wp:simplePos x="781050" y="447675"/>
              <wp:positionH relativeFrom="column">
                <wp:align>center</wp:align>
              </wp:positionH>
              <wp:positionV relativeFrom="paragraph">
                <wp:posOffset>635</wp:posOffset>
              </wp:positionV>
              <wp:extent cx="443865" cy="443865"/>
              <wp:effectExtent l="0" t="0" r="0" b="16510"/>
              <wp:wrapSquare wrapText="bothSides"/>
              <wp:docPr id="4" name="Text Box 4" descr="Protective Marking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CD7247" w14:textId="05A5C2B2"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600ECD" id="_x0000_t202" coordsize="21600,21600" o:spt="202" path="m,l,21600r21600,l21600,xe">
              <v:stroke joinstyle="miter"/>
              <v:path gradientshapeok="t" o:connecttype="rect"/>
            </v:shapetype>
            <v:shape id="Text Box 4" o:spid="_x0000_s1027" type="#_x0000_t202" alt="Protective Marking - CONFIDENT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5CD7247" w14:textId="05A5C2B2"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B56C" w14:textId="79A8411D" w:rsidR="0076426A" w:rsidRDefault="005C4D99">
    <w:r>
      <w:rPr>
        <w:noProof/>
        <w:lang w:eastAsia="en-GB"/>
      </w:rPr>
      <mc:AlternateContent>
        <mc:Choice Requires="wps">
          <w:drawing>
            <wp:anchor distT="0" distB="0" distL="0" distR="0" simplePos="0" relativeHeight="251658240" behindDoc="0" locked="0" layoutInCell="1" allowOverlap="1" wp14:anchorId="46D7003A" wp14:editId="0B9A060D">
              <wp:simplePos x="781050" y="447675"/>
              <wp:positionH relativeFrom="column">
                <wp:align>center</wp:align>
              </wp:positionH>
              <wp:positionV relativeFrom="paragraph">
                <wp:posOffset>635</wp:posOffset>
              </wp:positionV>
              <wp:extent cx="443865" cy="443865"/>
              <wp:effectExtent l="0" t="0" r="0" b="16510"/>
              <wp:wrapSquare wrapText="bothSides"/>
              <wp:docPr id="1" name="Text Box 1" descr="Protective Marking - 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4F692" w14:textId="641410EF"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D7003A" id="_x0000_t202" coordsize="21600,21600" o:spt="202" path="m,l,21600r21600,l21600,xe">
              <v:stroke joinstyle="miter"/>
              <v:path gradientshapeok="t" o:connecttype="rect"/>
            </v:shapetype>
            <v:shape id="Text Box 1" o:spid="_x0000_s1030" type="#_x0000_t202" alt="Protective Marking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B24F692" w14:textId="641410EF" w:rsidR="005C4D99" w:rsidRPr="005C4D99" w:rsidRDefault="005C4D99">
                    <w:pPr>
                      <w:rPr>
                        <w:rFonts w:ascii="Calibri" w:eastAsia="Calibri" w:hAnsi="Calibri" w:cs="Calibri"/>
                        <w:color w:val="000000"/>
                        <w:sz w:val="20"/>
                        <w:szCs w:val="20"/>
                      </w:rPr>
                    </w:pPr>
                    <w:r w:rsidRPr="005C4D99">
                      <w:rPr>
                        <w:rFonts w:ascii="Calibri" w:eastAsia="Calibri" w:hAnsi="Calibri" w:cs="Calibri"/>
                        <w:color w:val="000000"/>
                        <w:sz w:val="20"/>
                        <w:szCs w:val="20"/>
                      </w:rPr>
                      <w:t>Protective Marking - CONFIDENTIAL</w:t>
                    </w:r>
                  </w:p>
                </w:txbxContent>
              </v:textbox>
              <w10:wrap type="square"/>
            </v:shape>
          </w:pict>
        </mc:Fallback>
      </mc:AlternateContent>
    </w:r>
    <w:r w:rsidR="0076426A">
      <w:rPr>
        <w:noProof/>
        <w:lang w:eastAsia="en-GB"/>
      </w:rPr>
      <w:drawing>
        <wp:anchor distT="0" distB="0" distL="114300" distR="114300" simplePos="0" relativeHeight="251657216" behindDoc="0" locked="1" layoutInCell="1" allowOverlap="1" wp14:anchorId="59B61D9C" wp14:editId="3A9ADDBD">
          <wp:simplePos x="0" y="0"/>
          <wp:positionH relativeFrom="margin">
            <wp:align>right</wp:align>
          </wp:positionH>
          <wp:positionV relativeFrom="page">
            <wp:posOffset>540385</wp:posOffset>
          </wp:positionV>
          <wp:extent cx="1476000" cy="5832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AE2"/>
    <w:multiLevelType w:val="hybridMultilevel"/>
    <w:tmpl w:val="C4940E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BB7C36"/>
    <w:multiLevelType w:val="hybridMultilevel"/>
    <w:tmpl w:val="770A5216"/>
    <w:lvl w:ilvl="0" w:tplc="6EDEB042">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83040"/>
    <w:multiLevelType w:val="hybridMultilevel"/>
    <w:tmpl w:val="A762D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E4A0F"/>
    <w:multiLevelType w:val="hybridMultilevel"/>
    <w:tmpl w:val="883023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464594"/>
    <w:multiLevelType w:val="hybridMultilevel"/>
    <w:tmpl w:val="C4940E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AC1EB5"/>
    <w:multiLevelType w:val="hybridMultilevel"/>
    <w:tmpl w:val="8FBA3B16"/>
    <w:lvl w:ilvl="0" w:tplc="98BCFA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92D82"/>
    <w:multiLevelType w:val="hybridMultilevel"/>
    <w:tmpl w:val="162873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1D28A0"/>
    <w:multiLevelType w:val="hybridMultilevel"/>
    <w:tmpl w:val="D67CF18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CA357C"/>
    <w:multiLevelType w:val="hybridMultilevel"/>
    <w:tmpl w:val="6038A2C0"/>
    <w:lvl w:ilvl="0" w:tplc="49C455D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12F97"/>
    <w:multiLevelType w:val="hybridMultilevel"/>
    <w:tmpl w:val="8FBA3B16"/>
    <w:lvl w:ilvl="0" w:tplc="98BCFA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B7541"/>
    <w:multiLevelType w:val="hybridMultilevel"/>
    <w:tmpl w:val="16647F74"/>
    <w:lvl w:ilvl="0" w:tplc="08527BA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356A76"/>
    <w:multiLevelType w:val="hybridMultilevel"/>
    <w:tmpl w:val="AD4A72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C0A8F"/>
    <w:multiLevelType w:val="hybridMultilevel"/>
    <w:tmpl w:val="9EF25446"/>
    <w:lvl w:ilvl="0" w:tplc="49C455D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E4010"/>
    <w:multiLevelType w:val="hybridMultilevel"/>
    <w:tmpl w:val="6038A2C0"/>
    <w:lvl w:ilvl="0" w:tplc="49C455D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76FA2"/>
    <w:multiLevelType w:val="hybridMultilevel"/>
    <w:tmpl w:val="119AA29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74BD2"/>
    <w:multiLevelType w:val="hybridMultilevel"/>
    <w:tmpl w:val="12E0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531BA6"/>
    <w:multiLevelType w:val="hybridMultilevel"/>
    <w:tmpl w:val="AD4A72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66C87"/>
    <w:multiLevelType w:val="hybridMultilevel"/>
    <w:tmpl w:val="AD26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C3E55"/>
    <w:multiLevelType w:val="hybridMultilevel"/>
    <w:tmpl w:val="770A5216"/>
    <w:lvl w:ilvl="0" w:tplc="6EDEB042">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65AC9"/>
    <w:multiLevelType w:val="hybridMultilevel"/>
    <w:tmpl w:val="16343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0F00E8"/>
    <w:multiLevelType w:val="hybridMultilevel"/>
    <w:tmpl w:val="16647F74"/>
    <w:lvl w:ilvl="0" w:tplc="08527BA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3869D0"/>
    <w:multiLevelType w:val="hybridMultilevel"/>
    <w:tmpl w:val="1818A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157DE6"/>
    <w:multiLevelType w:val="hybridMultilevel"/>
    <w:tmpl w:val="552C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37069"/>
    <w:multiLevelType w:val="hybridMultilevel"/>
    <w:tmpl w:val="B2841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06264"/>
    <w:multiLevelType w:val="hybridMultilevel"/>
    <w:tmpl w:val="F11087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280DD7"/>
    <w:multiLevelType w:val="hybridMultilevel"/>
    <w:tmpl w:val="8FBA3B16"/>
    <w:lvl w:ilvl="0" w:tplc="98BCFA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2159C"/>
    <w:multiLevelType w:val="hybridMultilevel"/>
    <w:tmpl w:val="6038A2C0"/>
    <w:lvl w:ilvl="0" w:tplc="49C455D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5A10B9"/>
    <w:multiLevelType w:val="hybridMultilevel"/>
    <w:tmpl w:val="8924D2F2"/>
    <w:lvl w:ilvl="0" w:tplc="0809000F">
      <w:start w:val="1"/>
      <w:numFmt w:val="decimal"/>
      <w:lvlText w:val="%1."/>
      <w:lvlJc w:val="left"/>
      <w:pPr>
        <w:ind w:left="720" w:hanging="360"/>
      </w:pPr>
      <w:rPr>
        <w:rFonts w:hint="default"/>
      </w:rPr>
    </w:lvl>
    <w:lvl w:ilvl="1" w:tplc="49C455D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03A92"/>
    <w:multiLevelType w:val="hybridMultilevel"/>
    <w:tmpl w:val="9174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E77B25"/>
    <w:multiLevelType w:val="hybridMultilevel"/>
    <w:tmpl w:val="CD26E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86BA7"/>
    <w:multiLevelType w:val="hybridMultilevel"/>
    <w:tmpl w:val="B1A8179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07382"/>
    <w:multiLevelType w:val="hybridMultilevel"/>
    <w:tmpl w:val="0AFA6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60145C"/>
    <w:multiLevelType w:val="hybridMultilevel"/>
    <w:tmpl w:val="CE3C6B6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28645A8"/>
    <w:multiLevelType w:val="hybridMultilevel"/>
    <w:tmpl w:val="98EE6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201EB"/>
    <w:multiLevelType w:val="hybridMultilevel"/>
    <w:tmpl w:val="16647F74"/>
    <w:lvl w:ilvl="0" w:tplc="08527B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9E0FF0"/>
    <w:multiLevelType w:val="hybridMultilevel"/>
    <w:tmpl w:val="A762D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F3501"/>
    <w:multiLevelType w:val="hybridMultilevel"/>
    <w:tmpl w:val="770A5216"/>
    <w:lvl w:ilvl="0" w:tplc="6EDEB042">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C38BC"/>
    <w:multiLevelType w:val="hybridMultilevel"/>
    <w:tmpl w:val="6038A2C0"/>
    <w:lvl w:ilvl="0" w:tplc="49C455D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10499"/>
    <w:multiLevelType w:val="hybridMultilevel"/>
    <w:tmpl w:val="68668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615D82"/>
    <w:multiLevelType w:val="hybridMultilevel"/>
    <w:tmpl w:val="17A8E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8"/>
  </w:num>
  <w:num w:numId="3">
    <w:abstractNumId w:val="16"/>
  </w:num>
  <w:num w:numId="4">
    <w:abstractNumId w:val="24"/>
  </w:num>
  <w:num w:numId="5">
    <w:abstractNumId w:val="4"/>
  </w:num>
  <w:num w:numId="6">
    <w:abstractNumId w:val="2"/>
  </w:num>
  <w:num w:numId="7">
    <w:abstractNumId w:val="32"/>
  </w:num>
  <w:num w:numId="8">
    <w:abstractNumId w:val="28"/>
  </w:num>
  <w:num w:numId="9">
    <w:abstractNumId w:val="25"/>
  </w:num>
  <w:num w:numId="10">
    <w:abstractNumId w:val="7"/>
  </w:num>
  <w:num w:numId="11">
    <w:abstractNumId w:val="27"/>
  </w:num>
  <w:num w:numId="12">
    <w:abstractNumId w:val="9"/>
  </w:num>
  <w:num w:numId="13">
    <w:abstractNumId w:val="26"/>
  </w:num>
  <w:num w:numId="14">
    <w:abstractNumId w:val="8"/>
  </w:num>
  <w:num w:numId="15">
    <w:abstractNumId w:val="6"/>
  </w:num>
  <w:num w:numId="16">
    <w:abstractNumId w:val="10"/>
  </w:num>
  <w:num w:numId="17">
    <w:abstractNumId w:val="0"/>
  </w:num>
  <w:num w:numId="18">
    <w:abstractNumId w:val="34"/>
  </w:num>
  <w:num w:numId="19">
    <w:abstractNumId w:val="11"/>
  </w:num>
  <w:num w:numId="20">
    <w:abstractNumId w:val="35"/>
  </w:num>
  <w:num w:numId="21">
    <w:abstractNumId w:val="5"/>
  </w:num>
  <w:num w:numId="22">
    <w:abstractNumId w:val="12"/>
  </w:num>
  <w:num w:numId="23">
    <w:abstractNumId w:val="13"/>
  </w:num>
  <w:num w:numId="24">
    <w:abstractNumId w:val="37"/>
  </w:num>
  <w:num w:numId="25">
    <w:abstractNumId w:val="31"/>
  </w:num>
  <w:num w:numId="26">
    <w:abstractNumId w:val="22"/>
  </w:num>
  <w:num w:numId="27">
    <w:abstractNumId w:val="23"/>
  </w:num>
  <w:num w:numId="28">
    <w:abstractNumId w:val="3"/>
  </w:num>
  <w:num w:numId="29">
    <w:abstractNumId w:val="14"/>
  </w:num>
  <w:num w:numId="30">
    <w:abstractNumId w:val="20"/>
  </w:num>
  <w:num w:numId="31">
    <w:abstractNumId w:val="21"/>
  </w:num>
  <w:num w:numId="32">
    <w:abstractNumId w:val="29"/>
  </w:num>
  <w:num w:numId="33">
    <w:abstractNumId w:val="30"/>
  </w:num>
  <w:num w:numId="34">
    <w:abstractNumId w:val="33"/>
  </w:num>
  <w:num w:numId="35">
    <w:abstractNumId w:val="15"/>
  </w:num>
  <w:num w:numId="36">
    <w:abstractNumId w:val="19"/>
  </w:num>
  <w:num w:numId="37">
    <w:abstractNumId w:val="39"/>
  </w:num>
  <w:num w:numId="38">
    <w:abstractNumId w:val="36"/>
  </w:num>
  <w:num w:numId="39">
    <w:abstractNumId w:val="1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06"/>
    <w:rsid w:val="000302B3"/>
    <w:rsid w:val="00050031"/>
    <w:rsid w:val="000718A2"/>
    <w:rsid w:val="00071C39"/>
    <w:rsid w:val="00072BAA"/>
    <w:rsid w:val="000E7BA2"/>
    <w:rsid w:val="00106018"/>
    <w:rsid w:val="001066FA"/>
    <w:rsid w:val="00113668"/>
    <w:rsid w:val="00117889"/>
    <w:rsid w:val="00135CA5"/>
    <w:rsid w:val="001427F6"/>
    <w:rsid w:val="00147362"/>
    <w:rsid w:val="0017193E"/>
    <w:rsid w:val="0018494E"/>
    <w:rsid w:val="001871D4"/>
    <w:rsid w:val="00192304"/>
    <w:rsid w:val="001A094A"/>
    <w:rsid w:val="001A0AAB"/>
    <w:rsid w:val="001A5346"/>
    <w:rsid w:val="001B4F29"/>
    <w:rsid w:val="001C0EE8"/>
    <w:rsid w:val="001C412B"/>
    <w:rsid w:val="001C5C51"/>
    <w:rsid w:val="00206CA4"/>
    <w:rsid w:val="00211108"/>
    <w:rsid w:val="002256A3"/>
    <w:rsid w:val="0022724B"/>
    <w:rsid w:val="002611C2"/>
    <w:rsid w:val="00265129"/>
    <w:rsid w:val="00270716"/>
    <w:rsid w:val="00282CFC"/>
    <w:rsid w:val="002A2050"/>
    <w:rsid w:val="002E336F"/>
    <w:rsid w:val="002E462E"/>
    <w:rsid w:val="002F0FD0"/>
    <w:rsid w:val="0030130C"/>
    <w:rsid w:val="00303E36"/>
    <w:rsid w:val="00334793"/>
    <w:rsid w:val="00393C36"/>
    <w:rsid w:val="003A2BCC"/>
    <w:rsid w:val="003F352C"/>
    <w:rsid w:val="00411889"/>
    <w:rsid w:val="00412F5F"/>
    <w:rsid w:val="00433166"/>
    <w:rsid w:val="004612AA"/>
    <w:rsid w:val="00463606"/>
    <w:rsid w:val="00475EAC"/>
    <w:rsid w:val="00482F67"/>
    <w:rsid w:val="00493DDF"/>
    <w:rsid w:val="00494EC4"/>
    <w:rsid w:val="004A59F6"/>
    <w:rsid w:val="004B2E9A"/>
    <w:rsid w:val="004F3C0F"/>
    <w:rsid w:val="005056C7"/>
    <w:rsid w:val="00510AF1"/>
    <w:rsid w:val="00512F83"/>
    <w:rsid w:val="005176C1"/>
    <w:rsid w:val="00552531"/>
    <w:rsid w:val="0059358C"/>
    <w:rsid w:val="005A6EDE"/>
    <w:rsid w:val="005C4D99"/>
    <w:rsid w:val="005D6B25"/>
    <w:rsid w:val="005F6046"/>
    <w:rsid w:val="006060CB"/>
    <w:rsid w:val="00644DAB"/>
    <w:rsid w:val="00644FE1"/>
    <w:rsid w:val="00650252"/>
    <w:rsid w:val="0065234C"/>
    <w:rsid w:val="00654475"/>
    <w:rsid w:val="006737D1"/>
    <w:rsid w:val="006A6182"/>
    <w:rsid w:val="006A7BB6"/>
    <w:rsid w:val="006B5528"/>
    <w:rsid w:val="006D0CFF"/>
    <w:rsid w:val="006D1343"/>
    <w:rsid w:val="006E4866"/>
    <w:rsid w:val="007141E3"/>
    <w:rsid w:val="00715C2A"/>
    <w:rsid w:val="00720D86"/>
    <w:rsid w:val="0072702F"/>
    <w:rsid w:val="00736F20"/>
    <w:rsid w:val="00741E7B"/>
    <w:rsid w:val="00745C92"/>
    <w:rsid w:val="007640C9"/>
    <w:rsid w:val="0076426A"/>
    <w:rsid w:val="00764B97"/>
    <w:rsid w:val="007752F1"/>
    <w:rsid w:val="007805B8"/>
    <w:rsid w:val="007D04F7"/>
    <w:rsid w:val="007E5704"/>
    <w:rsid w:val="007F1C01"/>
    <w:rsid w:val="007F4D3B"/>
    <w:rsid w:val="00807BF1"/>
    <w:rsid w:val="00812E74"/>
    <w:rsid w:val="0081527D"/>
    <w:rsid w:val="008173F7"/>
    <w:rsid w:val="00842247"/>
    <w:rsid w:val="008454E7"/>
    <w:rsid w:val="00896166"/>
    <w:rsid w:val="00897F5A"/>
    <w:rsid w:val="008A043B"/>
    <w:rsid w:val="008A0AD7"/>
    <w:rsid w:val="008B158E"/>
    <w:rsid w:val="008B2219"/>
    <w:rsid w:val="008C37B1"/>
    <w:rsid w:val="008D09DD"/>
    <w:rsid w:val="008E4A7D"/>
    <w:rsid w:val="008F0A02"/>
    <w:rsid w:val="00906FA7"/>
    <w:rsid w:val="00940828"/>
    <w:rsid w:val="00950AC1"/>
    <w:rsid w:val="00980D91"/>
    <w:rsid w:val="009819A4"/>
    <w:rsid w:val="009937BC"/>
    <w:rsid w:val="009A0718"/>
    <w:rsid w:val="009B4160"/>
    <w:rsid w:val="009C2BE9"/>
    <w:rsid w:val="009C33E2"/>
    <w:rsid w:val="009C4EA7"/>
    <w:rsid w:val="009D7B28"/>
    <w:rsid w:val="009E153A"/>
    <w:rsid w:val="009F5FBD"/>
    <w:rsid w:val="00A13389"/>
    <w:rsid w:val="00A34F7F"/>
    <w:rsid w:val="00A7293A"/>
    <w:rsid w:val="00A7793E"/>
    <w:rsid w:val="00AB22FB"/>
    <w:rsid w:val="00AD20E5"/>
    <w:rsid w:val="00AD29DF"/>
    <w:rsid w:val="00AD2A27"/>
    <w:rsid w:val="00AD3AB5"/>
    <w:rsid w:val="00B00AF6"/>
    <w:rsid w:val="00B013FD"/>
    <w:rsid w:val="00B06D4B"/>
    <w:rsid w:val="00B11530"/>
    <w:rsid w:val="00B124D9"/>
    <w:rsid w:val="00B27806"/>
    <w:rsid w:val="00B405D9"/>
    <w:rsid w:val="00B834FC"/>
    <w:rsid w:val="00B83731"/>
    <w:rsid w:val="00B86BD2"/>
    <w:rsid w:val="00BA4350"/>
    <w:rsid w:val="00BA45FC"/>
    <w:rsid w:val="00BC0721"/>
    <w:rsid w:val="00BC1586"/>
    <w:rsid w:val="00BC5116"/>
    <w:rsid w:val="00BD6F8F"/>
    <w:rsid w:val="00BF0AB4"/>
    <w:rsid w:val="00BF64C0"/>
    <w:rsid w:val="00C00FDA"/>
    <w:rsid w:val="00C13364"/>
    <w:rsid w:val="00C179FD"/>
    <w:rsid w:val="00C22C0B"/>
    <w:rsid w:val="00C25088"/>
    <w:rsid w:val="00C3407B"/>
    <w:rsid w:val="00C55053"/>
    <w:rsid w:val="00C562E3"/>
    <w:rsid w:val="00C56363"/>
    <w:rsid w:val="00C64BBE"/>
    <w:rsid w:val="00C80FE6"/>
    <w:rsid w:val="00C86A66"/>
    <w:rsid w:val="00CA03A0"/>
    <w:rsid w:val="00CA26A8"/>
    <w:rsid w:val="00CA2CF9"/>
    <w:rsid w:val="00CD04A3"/>
    <w:rsid w:val="00CE6CA1"/>
    <w:rsid w:val="00CF2422"/>
    <w:rsid w:val="00D03ABE"/>
    <w:rsid w:val="00D41FC2"/>
    <w:rsid w:val="00D46C5D"/>
    <w:rsid w:val="00D52207"/>
    <w:rsid w:val="00D94B02"/>
    <w:rsid w:val="00DA34C8"/>
    <w:rsid w:val="00DA4040"/>
    <w:rsid w:val="00DB046F"/>
    <w:rsid w:val="00DC11C7"/>
    <w:rsid w:val="00DF69D2"/>
    <w:rsid w:val="00E0398C"/>
    <w:rsid w:val="00E21D6D"/>
    <w:rsid w:val="00E32F71"/>
    <w:rsid w:val="00E344BC"/>
    <w:rsid w:val="00E77B91"/>
    <w:rsid w:val="00E84FBA"/>
    <w:rsid w:val="00E85AF2"/>
    <w:rsid w:val="00EA2B98"/>
    <w:rsid w:val="00EB2675"/>
    <w:rsid w:val="00EB6CDE"/>
    <w:rsid w:val="00EB6CF9"/>
    <w:rsid w:val="00ED1746"/>
    <w:rsid w:val="00EE0CD9"/>
    <w:rsid w:val="00EE1D5B"/>
    <w:rsid w:val="00F105DB"/>
    <w:rsid w:val="00F236A9"/>
    <w:rsid w:val="00F305EA"/>
    <w:rsid w:val="00F5459D"/>
    <w:rsid w:val="00F9774A"/>
    <w:rsid w:val="00FA1ACD"/>
    <w:rsid w:val="00FA1C87"/>
    <w:rsid w:val="00FB30F3"/>
    <w:rsid w:val="00FC2671"/>
    <w:rsid w:val="00FE5921"/>
    <w:rsid w:val="00FF0677"/>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18B76"/>
  <w14:defaultImageDpi w14:val="32767"/>
  <w15:chartTrackingRefBased/>
  <w15:docId w15:val="{EA820541-76EC-4FCE-A633-022F1545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26A8"/>
    <w:pPr>
      <w:spacing w:after="0" w:line="240" w:lineRule="auto"/>
    </w:pPr>
    <w:rPr>
      <w:rFonts w:ascii="Arial" w:hAnsi="Arial"/>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qFormat/>
    <w:rsid w:val="00493DDF"/>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paragraph" w:styleId="ListParagraph">
    <w:name w:val="List Paragraph"/>
    <w:basedOn w:val="Normal"/>
    <w:uiPriority w:val="34"/>
    <w:rsid w:val="00C86A66"/>
    <w:pPr>
      <w:ind w:left="720"/>
      <w:contextualSpacing/>
    </w:pPr>
  </w:style>
  <w:style w:type="character" w:styleId="CommentReference">
    <w:name w:val="annotation reference"/>
    <w:basedOn w:val="DefaultParagraphFont"/>
    <w:uiPriority w:val="99"/>
    <w:semiHidden/>
    <w:unhideWhenUsed/>
    <w:rsid w:val="00F5459D"/>
    <w:rPr>
      <w:sz w:val="16"/>
      <w:szCs w:val="16"/>
    </w:rPr>
  </w:style>
  <w:style w:type="paragraph" w:styleId="CommentText">
    <w:name w:val="annotation text"/>
    <w:basedOn w:val="Normal"/>
    <w:link w:val="CommentTextChar"/>
    <w:uiPriority w:val="99"/>
    <w:semiHidden/>
    <w:unhideWhenUsed/>
    <w:rsid w:val="00F5459D"/>
    <w:rPr>
      <w:sz w:val="20"/>
      <w:szCs w:val="20"/>
    </w:rPr>
  </w:style>
  <w:style w:type="character" w:customStyle="1" w:styleId="CommentTextChar">
    <w:name w:val="Comment Text Char"/>
    <w:basedOn w:val="DefaultParagraphFont"/>
    <w:link w:val="CommentText"/>
    <w:uiPriority w:val="99"/>
    <w:semiHidden/>
    <w:rsid w:val="00F545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459D"/>
    <w:rPr>
      <w:b/>
      <w:bCs/>
    </w:rPr>
  </w:style>
  <w:style w:type="character" w:customStyle="1" w:styleId="CommentSubjectChar">
    <w:name w:val="Comment Subject Char"/>
    <w:basedOn w:val="CommentTextChar"/>
    <w:link w:val="CommentSubject"/>
    <w:uiPriority w:val="99"/>
    <w:semiHidden/>
    <w:rsid w:val="00F5459D"/>
    <w:rPr>
      <w:rFonts w:ascii="Arial" w:hAnsi="Arial"/>
      <w:b/>
      <w:bCs/>
      <w:sz w:val="20"/>
      <w:szCs w:val="20"/>
    </w:rPr>
  </w:style>
  <w:style w:type="paragraph" w:styleId="FootnoteText">
    <w:name w:val="footnote text"/>
    <w:basedOn w:val="Normal"/>
    <w:link w:val="FootnoteTextChar"/>
    <w:uiPriority w:val="99"/>
    <w:semiHidden/>
    <w:unhideWhenUsed/>
    <w:rsid w:val="00E85AF2"/>
    <w:rPr>
      <w:sz w:val="20"/>
      <w:szCs w:val="20"/>
    </w:rPr>
  </w:style>
  <w:style w:type="character" w:customStyle="1" w:styleId="FootnoteTextChar">
    <w:name w:val="Footnote Text Char"/>
    <w:basedOn w:val="DefaultParagraphFont"/>
    <w:link w:val="FootnoteText"/>
    <w:uiPriority w:val="99"/>
    <w:semiHidden/>
    <w:rsid w:val="00E85AF2"/>
    <w:rPr>
      <w:rFonts w:ascii="Arial" w:hAnsi="Arial"/>
      <w:sz w:val="20"/>
      <w:szCs w:val="20"/>
    </w:rPr>
  </w:style>
  <w:style w:type="character" w:styleId="FootnoteReference">
    <w:name w:val="footnote reference"/>
    <w:basedOn w:val="DefaultParagraphFont"/>
    <w:uiPriority w:val="99"/>
    <w:semiHidden/>
    <w:unhideWhenUsed/>
    <w:rsid w:val="00E85AF2"/>
    <w:rPr>
      <w:vertAlign w:val="superscript"/>
    </w:rPr>
  </w:style>
  <w:style w:type="character" w:styleId="UnresolvedMention">
    <w:name w:val="Unresolved Mention"/>
    <w:basedOn w:val="DefaultParagraphFont"/>
    <w:uiPriority w:val="99"/>
    <w:semiHidden/>
    <w:unhideWhenUsed/>
    <w:rsid w:val="002E462E"/>
    <w:rPr>
      <w:color w:val="605E5C"/>
      <w:shd w:val="clear" w:color="auto" w:fill="E1DFDD"/>
    </w:rPr>
  </w:style>
  <w:style w:type="character" w:customStyle="1" w:styleId="Body-textChar">
    <w:name w:val="Body-text Char"/>
    <w:basedOn w:val="DefaultParagraphFont"/>
    <w:link w:val="Body-text"/>
    <w:rsid w:val="00BC0721"/>
    <w:rPr>
      <w:rFonts w:ascii="Arial" w:hAnsi="Arial"/>
    </w:rPr>
  </w:style>
  <w:style w:type="paragraph" w:styleId="Revision">
    <w:name w:val="Revision"/>
    <w:hidden/>
    <w:uiPriority w:val="99"/>
    <w:semiHidden/>
    <w:rsid w:val="00F9774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sa.ac.uk/support/provider-info/subscription/onward-us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sa.ac.uk/support/provider-info/subscription/onward-u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aison@hesa.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ico.org.uk/for-organisations/guide-to-data-protection/ico-codes-of-practice/data-sharing-a-code-of-practice/due-diligenc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9999EFF28B234F9A4E6797D755E8D1" ma:contentTypeVersion="8" ma:contentTypeDescription="Create a new document." ma:contentTypeScope="" ma:versionID="4da9e569244ef637add88730aa91b2c1">
  <xsd:schema xmlns:xsd="http://www.w3.org/2001/XMLSchema" xmlns:xs="http://www.w3.org/2001/XMLSchema" xmlns:p="http://schemas.microsoft.com/office/2006/metadata/properties" xmlns:ns2="f16fb7f1-bcea-459e-b020-081732bf1790" xmlns:ns3="d7d284ef-949b-45db-aab8-dd7f02da0dea" targetNamespace="http://schemas.microsoft.com/office/2006/metadata/properties" ma:root="true" ma:fieldsID="05693f7e82a6a5f5d18bfecc95119ed0" ns2:_="" ns3:_="">
    <xsd:import namespace="f16fb7f1-bcea-459e-b020-081732bf1790"/>
    <xsd:import namespace="d7d284ef-949b-45db-aab8-dd7f02da0d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fb7f1-bcea-459e-b020-081732bf1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284ef-949b-45db-aab8-dd7f02da0d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3768-603F-45B3-8F46-900D548E68EA}">
  <ds:schemaRefs>
    <ds:schemaRef ds:uri="http://schemas.microsoft.com/sharepoint/v3/contenttype/forms"/>
  </ds:schemaRefs>
</ds:datastoreItem>
</file>

<file path=customXml/itemProps2.xml><?xml version="1.0" encoding="utf-8"?>
<ds:datastoreItem xmlns:ds="http://schemas.openxmlformats.org/officeDocument/2006/customXml" ds:itemID="{A4288DFD-E26B-4599-AB5B-BCE07FC56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BA3E1-2128-4583-B41F-7418070CC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fb7f1-bcea-459e-b020-081732bf1790"/>
    <ds:schemaRef ds:uri="d7d284ef-949b-45db-aab8-dd7f02da0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F70AC-856E-4F05-861D-5EFC0FBE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Rushe</dc:creator>
  <cp:keywords/>
  <dc:description/>
  <cp:lastModifiedBy>Ashleigh Kumar</cp:lastModifiedBy>
  <cp:revision>2</cp:revision>
  <cp:lastPrinted>2016-06-09T15:21:00Z</cp:lastPrinted>
  <dcterms:created xsi:type="dcterms:W3CDTF">2022-03-09T10:43:00Z</dcterms:created>
  <dcterms:modified xsi:type="dcterms:W3CDTF">2022-03-09T10:43:00Z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0x010100839999EFF28B234F9A4E6797D755E8D1</vt:lpwstr>
  </property>
  <property fmtid="{D5CDD505-2E9C-101B-9397-08002B2CF9AE}" pid="3" name="ClassificationContentMarkingHeaderShapeIds">
    <vt:lpwstr>1,3,4</vt:lpwstr>
  </property>
  <property fmtid="{D5CDD505-2E9C-101B-9397-08002B2CF9AE}" pid="4" name="ClassificationContentMarkingHeaderFontProps">
    <vt:lpwstr>#000000,10,Calibri</vt:lpwstr>
  </property>
  <property fmtid="{D5CDD505-2E9C-101B-9397-08002B2CF9AE}" pid="5" name="ClassificationContentMarkingHeaderText">
    <vt:lpwstr>Protective Marking - CONFIDENTIAL</vt:lpwstr>
  </property>
  <property fmtid="{D5CDD505-2E9C-101B-9397-08002B2CF9AE}" pid="6" name="ClassificationContentMarkingFooterShapeIds">
    <vt:lpwstr>5,6,7</vt:lpwstr>
  </property>
  <property fmtid="{D5CDD505-2E9C-101B-9397-08002B2CF9AE}" pid="7" name="ClassificationContentMarkingFooterFontProps">
    <vt:lpwstr>#000000,10,Calibri</vt:lpwstr>
  </property>
  <property fmtid="{D5CDD505-2E9C-101B-9397-08002B2CF9AE}" pid="8" name="ClassificationContentMarkingFooterText">
    <vt:lpwstr>Protective Marking - CONFIDENTIAL</vt:lpwstr>
  </property>
  <property fmtid="{D5CDD505-2E9C-101B-9397-08002B2CF9AE}" pid="9" name="MSIP_Label_e9973279-e197-4348-801a-48a9dd09bab5_Enabled">
    <vt:lpwstr>true</vt:lpwstr>
  </property>
  <property fmtid="{D5CDD505-2E9C-101B-9397-08002B2CF9AE}" pid="10" name="MSIP_Label_e9973279-e197-4348-801a-48a9dd09bab5_SetDate">
    <vt:lpwstr>2022-03-08T11:48:47Z</vt:lpwstr>
  </property>
  <property fmtid="{D5CDD505-2E9C-101B-9397-08002B2CF9AE}" pid="11" name="MSIP_Label_e9973279-e197-4348-801a-48a9dd09bab5_Method">
    <vt:lpwstr>Privileged</vt:lpwstr>
  </property>
  <property fmtid="{D5CDD505-2E9C-101B-9397-08002B2CF9AE}" pid="12" name="MSIP_Label_e9973279-e197-4348-801a-48a9dd09bab5_Name">
    <vt:lpwstr>Confidential</vt:lpwstr>
  </property>
  <property fmtid="{D5CDD505-2E9C-101B-9397-08002B2CF9AE}" pid="13" name="MSIP_Label_e9973279-e197-4348-801a-48a9dd09bab5_SiteId">
    <vt:lpwstr>73146138-c292-4544-bbf3-b66a8384786e</vt:lpwstr>
  </property>
  <property fmtid="{D5CDD505-2E9C-101B-9397-08002B2CF9AE}" pid="14" name="MSIP_Label_e9973279-e197-4348-801a-48a9dd09bab5_ActionId">
    <vt:lpwstr>8189b7fb-8da3-4f65-9738-ff40c310f5fe</vt:lpwstr>
  </property>
  <property fmtid="{D5CDD505-2E9C-101B-9397-08002B2CF9AE}" pid="15" name="MSIP_Label_e9973279-e197-4348-801a-48a9dd09bab5_ContentBits">
    <vt:lpwstr>3</vt:lpwstr>
  </property>
</Properties>
</file>