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37DC" w14:textId="77777777" w:rsidR="006A7BB6" w:rsidRDefault="00EB6CF9" w:rsidP="005A203B">
      <w:pPr>
        <w:spacing w:after="0" w:line="240" w:lineRule="auto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09AED3BC" w14:textId="77777777" w:rsidR="007141E3" w:rsidRDefault="007141E3" w:rsidP="005A203B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12FD7A7D" w14:textId="77777777" w:rsidR="00894B0C" w:rsidRDefault="00791038" w:rsidP="005A203B">
      <w:pPr>
        <w:spacing w:after="0" w:line="240" w:lineRule="auto"/>
        <w:rPr>
          <w:rFonts w:ascii="Arial Bold" w:eastAsiaTheme="majorEastAsia" w:hAnsi="Arial Bold" w:cstheme="majorBidi"/>
          <w:b/>
          <w:caps/>
          <w:color w:val="6A86B8"/>
          <w:szCs w:val="32"/>
        </w:rPr>
      </w:pPr>
      <w:r w:rsidRPr="00791038">
        <w:rPr>
          <w:rFonts w:ascii="Arial Bold" w:eastAsiaTheme="majorEastAsia" w:hAnsi="Arial Bold" w:cstheme="majorBidi"/>
          <w:b/>
          <w:caps/>
          <w:color w:val="6A86B8"/>
          <w:szCs w:val="32"/>
        </w:rPr>
        <w:t>HESA FUNDAMENTAL REVIEW OF GRADUATE DESTINATIONS AND OUTCOMES DATA: STRATEGIC GROUP</w:t>
      </w:r>
    </w:p>
    <w:p w14:paraId="2150C0D0" w14:textId="77777777" w:rsidR="00791038" w:rsidRDefault="00791038" w:rsidP="005A203B">
      <w:pPr>
        <w:spacing w:after="0" w:line="240" w:lineRule="auto"/>
      </w:pPr>
    </w:p>
    <w:p w14:paraId="3201B644" w14:textId="5ADC2421" w:rsidR="00894B0C" w:rsidRDefault="007C5581" w:rsidP="005A203B">
      <w:pPr>
        <w:pStyle w:val="Heading2"/>
      </w:pPr>
      <w:r>
        <w:t>03 October 2016, 10:3</w:t>
      </w:r>
      <w:r w:rsidR="00791038">
        <w:t>0 – 15:00</w:t>
      </w:r>
    </w:p>
    <w:p w14:paraId="06BA2C38" w14:textId="77777777" w:rsidR="00894B0C" w:rsidRDefault="00791038" w:rsidP="005A203B">
      <w:pPr>
        <w:pStyle w:val="Heading2"/>
      </w:pPr>
      <w:r>
        <w:t>Brettenham House, 5 lancaster place, London, wc2e 7en</w:t>
      </w:r>
    </w:p>
    <w:p w14:paraId="2F3F07D5" w14:textId="45D6AE40" w:rsidR="00894B0C" w:rsidRDefault="00E67A3A" w:rsidP="005A203B">
      <w:pPr>
        <w:pStyle w:val="Heading1"/>
        <w:jc w:val="right"/>
      </w:pPr>
      <w:r>
        <w:t>paper no:</w:t>
      </w:r>
      <w:r w:rsidR="00791038">
        <w:t xml:space="preserve"> </w:t>
      </w:r>
      <w:r w:rsidR="00836F50">
        <w:t>3</w:t>
      </w:r>
    </w:p>
    <w:p w14:paraId="201C45A8" w14:textId="7D1FDB54" w:rsidR="00894B0C" w:rsidRDefault="00894B0C" w:rsidP="005A203B">
      <w:pPr>
        <w:spacing w:after="0" w:line="240" w:lineRule="auto"/>
      </w:pPr>
    </w:p>
    <w:p w14:paraId="77A8F83F" w14:textId="335AC716" w:rsidR="00894B0C" w:rsidRDefault="00791038" w:rsidP="005A203B">
      <w:pPr>
        <w:pStyle w:val="Heading1"/>
      </w:pPr>
      <w:r>
        <w:t>Centralisation – what could it mean?</w:t>
      </w:r>
    </w:p>
    <w:p w14:paraId="3C946D89" w14:textId="4D758D39" w:rsidR="00EF6553" w:rsidRDefault="00EF6553" w:rsidP="00EF6553"/>
    <w:p w14:paraId="31B7A80A" w14:textId="3B4A1751" w:rsidR="00EF6553" w:rsidRDefault="00EF6553" w:rsidP="00EF6553">
      <w:r>
        <w:t>The NewDLHE consultation identified centralisation as a potential method for increasing efficiency and consistency of the data</w:t>
      </w:r>
      <w:r w:rsidR="009546DF">
        <w:t xml:space="preserve">. The consultation asked questions about current levels of outsourcing, and whether a central survey would provide more robust results. Responses were mixed, and so we seek your input </w:t>
      </w:r>
      <w:r w:rsidR="00400656">
        <w:t>and advice with regards to</w:t>
      </w:r>
      <w:r w:rsidR="009546DF">
        <w:t xml:space="preserve"> this </w:t>
      </w:r>
      <w:r w:rsidR="00B13FE6">
        <w:t xml:space="preserve">item. </w:t>
      </w:r>
    </w:p>
    <w:p w14:paraId="3F032026" w14:textId="77777777" w:rsidR="00B13FE6" w:rsidRDefault="00B13FE6" w:rsidP="005A203B">
      <w:pPr>
        <w:spacing w:after="0" w:line="240" w:lineRule="auto"/>
      </w:pPr>
    </w:p>
    <w:p w14:paraId="466124C3" w14:textId="7B76FAE2" w:rsidR="009546DF" w:rsidRDefault="009546DF" w:rsidP="009546DF">
      <w:pPr>
        <w:pStyle w:val="Heading2"/>
      </w:pPr>
      <w:r>
        <w:t>What could centralisation mean?</w:t>
      </w:r>
    </w:p>
    <w:p w14:paraId="7CA4D220" w14:textId="77777777" w:rsidR="009546DF" w:rsidRDefault="009546DF" w:rsidP="005A203B">
      <w:pPr>
        <w:spacing w:after="0" w:line="240" w:lineRule="auto"/>
      </w:pPr>
    </w:p>
    <w:p w14:paraId="746F4F4F" w14:textId="27FB2DD2" w:rsidR="00894B0C" w:rsidRDefault="00400656" w:rsidP="005A203B">
      <w:pPr>
        <w:spacing w:after="0" w:line="240" w:lineRule="auto"/>
      </w:pPr>
      <w:r>
        <w:t>W</w:t>
      </w:r>
      <w:r w:rsidR="00A061BE">
        <w:t xml:space="preserve">e have </w:t>
      </w:r>
      <w:r>
        <w:t xml:space="preserve">initially </w:t>
      </w:r>
      <w:r w:rsidR="00A061BE">
        <w:t>identified</w:t>
      </w:r>
      <w:r w:rsidR="007C5581">
        <w:t xml:space="preserve"> four hypothetical approaches to centralisation:</w:t>
      </w:r>
    </w:p>
    <w:p w14:paraId="14CDC23F" w14:textId="0D7C2FEB" w:rsidR="007C5581" w:rsidRDefault="007C5581" w:rsidP="005A203B">
      <w:pPr>
        <w:spacing w:after="0" w:line="240" w:lineRule="auto"/>
      </w:pPr>
    </w:p>
    <w:p w14:paraId="1175144F" w14:textId="1BDA3FE1" w:rsidR="007C5581" w:rsidRDefault="007C5581" w:rsidP="007C5581">
      <w:pPr>
        <w:pStyle w:val="ListParagraph"/>
        <w:numPr>
          <w:ilvl w:val="0"/>
          <w:numId w:val="3"/>
        </w:numPr>
        <w:spacing w:after="0" w:line="240" w:lineRule="auto"/>
      </w:pPr>
      <w:r>
        <w:t>Central SOC-coding</w:t>
      </w:r>
    </w:p>
    <w:p w14:paraId="399D61E5" w14:textId="17620D51" w:rsidR="007C5581" w:rsidRDefault="007C5581" w:rsidP="007C5581">
      <w:pPr>
        <w:pStyle w:val="ListParagraph"/>
        <w:numPr>
          <w:ilvl w:val="0"/>
          <w:numId w:val="3"/>
        </w:numPr>
        <w:spacing w:after="0" w:line="240" w:lineRule="auto"/>
      </w:pPr>
      <w:r>
        <w:t>Single supplier</w:t>
      </w:r>
    </w:p>
    <w:p w14:paraId="05953073" w14:textId="16DC84A7" w:rsidR="007C5581" w:rsidRDefault="007C5581" w:rsidP="007C5581">
      <w:pPr>
        <w:pStyle w:val="ListParagraph"/>
        <w:numPr>
          <w:ilvl w:val="0"/>
          <w:numId w:val="3"/>
        </w:numPr>
        <w:spacing w:after="0" w:line="240" w:lineRule="auto"/>
      </w:pPr>
      <w:r>
        <w:t>Supplier list</w:t>
      </w:r>
    </w:p>
    <w:p w14:paraId="568CE13F" w14:textId="563C92E8" w:rsidR="00B81FF3" w:rsidRDefault="009546DF" w:rsidP="00794ABD">
      <w:pPr>
        <w:pStyle w:val="ListParagraph"/>
        <w:numPr>
          <w:ilvl w:val="0"/>
          <w:numId w:val="3"/>
        </w:numPr>
        <w:spacing w:after="0" w:line="240" w:lineRule="auto"/>
      </w:pPr>
      <w:r>
        <w:t>Centralised through HESA</w:t>
      </w:r>
    </w:p>
    <w:p w14:paraId="7E5F231E" w14:textId="50787D85" w:rsidR="00794ABD" w:rsidRDefault="00794ABD" w:rsidP="00794ABD">
      <w:pPr>
        <w:spacing w:after="0" w:line="240" w:lineRule="auto"/>
      </w:pPr>
    </w:p>
    <w:p w14:paraId="0BCC380D" w14:textId="30ED1D33" w:rsidR="00794ABD" w:rsidRDefault="00794ABD" w:rsidP="00794ABD">
      <w:pPr>
        <w:spacing w:after="0" w:line="240" w:lineRule="auto"/>
      </w:pPr>
      <w:r>
        <w:t>This is not an exhaustive list, and we welcome suggestion</w:t>
      </w:r>
      <w:r w:rsidR="00400656">
        <w:t>s for</w:t>
      </w:r>
      <w:r>
        <w:t xml:space="preserve"> </w:t>
      </w:r>
      <w:r w:rsidR="00400656">
        <w:t>alternative</w:t>
      </w:r>
      <w:r>
        <w:t xml:space="preserve"> approaches.</w:t>
      </w:r>
    </w:p>
    <w:p w14:paraId="18FC95DD" w14:textId="3C1E7079" w:rsidR="00B13FE6" w:rsidRDefault="00B13FE6" w:rsidP="007C5581">
      <w:pPr>
        <w:spacing w:after="0" w:line="240" w:lineRule="auto"/>
      </w:pPr>
    </w:p>
    <w:p w14:paraId="14B38689" w14:textId="2DA0DEAA" w:rsidR="00794ABD" w:rsidRDefault="00794ABD" w:rsidP="007C5581">
      <w:pPr>
        <w:spacing w:after="0" w:line="240" w:lineRule="auto"/>
      </w:pPr>
      <w:r>
        <w:t xml:space="preserve">Centralisation </w:t>
      </w:r>
      <w:r w:rsidR="00400656">
        <w:t>can mean many things</w:t>
      </w:r>
      <w:r>
        <w:t xml:space="preserve">. There are </w:t>
      </w:r>
      <w:r w:rsidR="00400656">
        <w:t>several</w:t>
      </w:r>
      <w:r>
        <w:t xml:space="preserve"> </w:t>
      </w:r>
      <w:r w:rsidR="00400656">
        <w:t xml:space="preserve">‘centralised’ </w:t>
      </w:r>
      <w:r>
        <w:t>surveys currently operating in the sector</w:t>
      </w:r>
      <w:r w:rsidR="00400656">
        <w:t>, and multiple methodologies</w:t>
      </w:r>
      <w:r>
        <w:t>. Some examples have been identified below:</w:t>
      </w:r>
    </w:p>
    <w:p w14:paraId="1E215814" w14:textId="4504D398" w:rsidR="00B81FF3" w:rsidRDefault="00B81FF3" w:rsidP="007C5581">
      <w:pPr>
        <w:spacing w:after="0" w:line="240" w:lineRule="auto"/>
      </w:pPr>
    </w:p>
    <w:p w14:paraId="739437E8" w14:textId="15CA4F56" w:rsidR="00B81FF3" w:rsidRDefault="00794ABD" w:rsidP="007C5581">
      <w:pPr>
        <w:spacing w:after="0" w:line="240" w:lineRule="auto"/>
      </w:pPr>
      <w:r>
        <w:t>Longitudinal DLHE</w:t>
      </w:r>
    </w:p>
    <w:p w14:paraId="0D525AF4" w14:textId="1FE8E4BF" w:rsidR="00794ABD" w:rsidRDefault="00794ABD" w:rsidP="00794ABD">
      <w:pPr>
        <w:pStyle w:val="ListParagraph"/>
        <w:numPr>
          <w:ilvl w:val="0"/>
          <w:numId w:val="4"/>
        </w:numPr>
        <w:spacing w:after="0" w:line="240" w:lineRule="auto"/>
      </w:pPr>
      <w:r>
        <w:t>Run through an externally supplier</w:t>
      </w:r>
    </w:p>
    <w:p w14:paraId="449C2A29" w14:textId="5A59EBE6" w:rsidR="00794ABD" w:rsidRDefault="00794ABD" w:rsidP="00794ABD">
      <w:pPr>
        <w:pStyle w:val="ListParagraph"/>
        <w:numPr>
          <w:ilvl w:val="0"/>
          <w:numId w:val="4"/>
        </w:numPr>
        <w:spacing w:after="0" w:line="240" w:lineRule="auto"/>
      </w:pPr>
      <w:r>
        <w:t>Overseen by HESA and steering group</w:t>
      </w:r>
    </w:p>
    <w:p w14:paraId="0F45783D" w14:textId="0C724FDE" w:rsidR="00794ABD" w:rsidRDefault="00794ABD" w:rsidP="00794ABD">
      <w:pPr>
        <w:pStyle w:val="ListParagraph"/>
        <w:numPr>
          <w:ilvl w:val="0"/>
          <w:numId w:val="4"/>
        </w:numPr>
        <w:spacing w:after="0" w:line="240" w:lineRule="auto"/>
      </w:pPr>
      <w:r>
        <w:t>HE providers supply contact details for graduates</w:t>
      </w:r>
    </w:p>
    <w:p w14:paraId="186EAA87" w14:textId="202206DA" w:rsidR="00794ABD" w:rsidRDefault="00794ABD" w:rsidP="00794ABD">
      <w:pPr>
        <w:pStyle w:val="ListParagraph"/>
        <w:numPr>
          <w:ilvl w:val="0"/>
          <w:numId w:val="4"/>
        </w:numPr>
        <w:spacing w:after="0" w:line="240" w:lineRule="auto"/>
      </w:pPr>
      <w:r>
        <w:t>HE providers receive the dataset</w:t>
      </w:r>
    </w:p>
    <w:p w14:paraId="546D9F1A" w14:textId="77777777" w:rsidR="00794ABD" w:rsidRDefault="00794ABD" w:rsidP="00794ABD">
      <w:pPr>
        <w:spacing w:after="0" w:line="240" w:lineRule="auto"/>
      </w:pPr>
    </w:p>
    <w:p w14:paraId="1F6E9B0C" w14:textId="3AABF92A" w:rsidR="00B81FF3" w:rsidRDefault="00B81FF3" w:rsidP="007C5581">
      <w:pPr>
        <w:spacing w:after="0" w:line="240" w:lineRule="auto"/>
      </w:pPr>
      <w:r>
        <w:t>SIC coding</w:t>
      </w:r>
    </w:p>
    <w:p w14:paraId="7282887C" w14:textId="3A60210E" w:rsidR="00794ABD" w:rsidRDefault="00794ABD" w:rsidP="00794ABD">
      <w:pPr>
        <w:pStyle w:val="ListParagraph"/>
        <w:numPr>
          <w:ilvl w:val="0"/>
          <w:numId w:val="5"/>
        </w:numPr>
        <w:spacing w:after="0" w:line="240" w:lineRule="auto"/>
      </w:pPr>
      <w:r>
        <w:t>DLHE is distributed but functionality of SIC coding is centralised through an external company</w:t>
      </w:r>
    </w:p>
    <w:p w14:paraId="5D20BFC5" w14:textId="0F015794" w:rsidR="00794ABD" w:rsidRDefault="00794ABD" w:rsidP="00794AB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Once the HE providers have returned DLHE data to HESA, the coding company </w:t>
      </w:r>
      <w:r w:rsidR="004F2AB5">
        <w:t>is provided with the relevant data for coding purposes</w:t>
      </w:r>
    </w:p>
    <w:p w14:paraId="418984C9" w14:textId="2CA575AB" w:rsidR="004F2AB5" w:rsidRDefault="004F2AB5" w:rsidP="00794ABD">
      <w:pPr>
        <w:pStyle w:val="ListParagraph"/>
        <w:numPr>
          <w:ilvl w:val="0"/>
          <w:numId w:val="5"/>
        </w:numPr>
        <w:spacing w:after="0" w:line="240" w:lineRule="auto"/>
      </w:pPr>
      <w:r>
        <w:t>The SIC codes are supplied back to HE providers</w:t>
      </w:r>
    </w:p>
    <w:p w14:paraId="1C817596" w14:textId="77777777" w:rsidR="00794ABD" w:rsidRDefault="00794ABD" w:rsidP="007C5581">
      <w:pPr>
        <w:spacing w:after="0" w:line="240" w:lineRule="auto"/>
      </w:pPr>
    </w:p>
    <w:p w14:paraId="3274176C" w14:textId="409970BF" w:rsidR="00B81FF3" w:rsidRDefault="00B81FF3" w:rsidP="007C5581">
      <w:pPr>
        <w:spacing w:after="0" w:line="240" w:lineRule="auto"/>
      </w:pPr>
      <w:r>
        <w:t>N</w:t>
      </w:r>
      <w:r w:rsidR="004F2AB5">
        <w:t xml:space="preserve">ational </w:t>
      </w:r>
      <w:r>
        <w:t>S</w:t>
      </w:r>
      <w:r w:rsidR="004F2AB5">
        <w:t xml:space="preserve">tudent </w:t>
      </w:r>
      <w:r>
        <w:t>S</w:t>
      </w:r>
      <w:r w:rsidR="004F2AB5">
        <w:t>urvey (NSS)</w:t>
      </w:r>
    </w:p>
    <w:p w14:paraId="5AB720F1" w14:textId="7BE90E03" w:rsidR="00794ABD" w:rsidRDefault="00794ABD" w:rsidP="00794ABD">
      <w:pPr>
        <w:pStyle w:val="ListParagraph"/>
        <w:numPr>
          <w:ilvl w:val="0"/>
          <w:numId w:val="6"/>
        </w:numPr>
        <w:spacing w:after="0" w:line="240" w:lineRule="auto"/>
      </w:pPr>
      <w:r>
        <w:t>The national student survey</w:t>
      </w:r>
      <w:r w:rsidR="00947AF9">
        <w:t xml:space="preserve"> has a range of funders but</w:t>
      </w:r>
      <w:r>
        <w:t xml:space="preserve"> is commissioned by HEFCE</w:t>
      </w:r>
    </w:p>
    <w:p w14:paraId="2BD02844" w14:textId="4779F44F" w:rsidR="007459F1" w:rsidRDefault="007459F1" w:rsidP="00794ABD">
      <w:pPr>
        <w:pStyle w:val="ListParagraph"/>
        <w:numPr>
          <w:ilvl w:val="0"/>
          <w:numId w:val="6"/>
        </w:numPr>
        <w:spacing w:after="0" w:line="240" w:lineRule="auto"/>
      </w:pPr>
      <w:r>
        <w:t>The survey is undertaken independe</w:t>
      </w:r>
      <w:r w:rsidR="00947AF9">
        <w:t>ntly by an external contractor</w:t>
      </w:r>
    </w:p>
    <w:p w14:paraId="5920DDEA" w14:textId="16CCC883" w:rsidR="007459F1" w:rsidRDefault="007459F1" w:rsidP="00794ABD">
      <w:pPr>
        <w:pStyle w:val="ListParagraph"/>
        <w:numPr>
          <w:ilvl w:val="0"/>
          <w:numId w:val="6"/>
        </w:numPr>
        <w:spacing w:after="0" w:line="240" w:lineRule="auto"/>
      </w:pPr>
      <w:r>
        <w:t>HE providers have the opportunity to ask additional questions at the end of the survey</w:t>
      </w:r>
    </w:p>
    <w:p w14:paraId="4934FCFE" w14:textId="45373911" w:rsidR="004F2AB5" w:rsidRDefault="00947AF9" w:rsidP="00794ABD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There are b</w:t>
      </w:r>
      <w:r w:rsidR="004F2AB5">
        <w:t xml:space="preserve">espoke question </w:t>
      </w:r>
      <w:r>
        <w:t>banks</w:t>
      </w:r>
      <w:r w:rsidR="004F2AB5">
        <w:t xml:space="preserve"> e.g. for students studying in NHS subjects</w:t>
      </w:r>
    </w:p>
    <w:p w14:paraId="5D7BE1F4" w14:textId="33641857" w:rsidR="004F2AB5" w:rsidRDefault="004F2AB5" w:rsidP="00794ABD">
      <w:pPr>
        <w:pStyle w:val="ListParagraph"/>
        <w:numPr>
          <w:ilvl w:val="0"/>
          <w:numId w:val="6"/>
        </w:numPr>
        <w:spacing w:after="0" w:line="240" w:lineRule="auto"/>
      </w:pPr>
      <w:r>
        <w:t>HE providers receive the dataset</w:t>
      </w:r>
    </w:p>
    <w:p w14:paraId="39E7A3BF" w14:textId="77777777" w:rsidR="007459F1" w:rsidRDefault="007459F1" w:rsidP="007459F1">
      <w:pPr>
        <w:spacing w:after="0" w:line="240" w:lineRule="auto"/>
      </w:pPr>
    </w:p>
    <w:p w14:paraId="10E503BF" w14:textId="53A4065D" w:rsidR="00B81FF3" w:rsidRDefault="004F2AB5" w:rsidP="007C5581">
      <w:pPr>
        <w:spacing w:after="0" w:line="240" w:lineRule="auto"/>
      </w:pPr>
      <w:r>
        <w:t>UK Engagement Survey (UKES)</w:t>
      </w:r>
    </w:p>
    <w:p w14:paraId="56950F60" w14:textId="5E0EDCE5" w:rsidR="004F2AB5" w:rsidRDefault="004F2AB5" w:rsidP="004F2AB5">
      <w:pPr>
        <w:pStyle w:val="ListParagraph"/>
        <w:numPr>
          <w:ilvl w:val="0"/>
          <w:numId w:val="7"/>
        </w:numPr>
        <w:spacing w:after="0" w:line="240" w:lineRule="auto"/>
      </w:pPr>
      <w:r>
        <w:t>HE providers opt into the survey</w:t>
      </w:r>
    </w:p>
    <w:p w14:paraId="7B3D1EBF" w14:textId="7B681D80" w:rsidR="004F2AB5" w:rsidRDefault="004F2AB5" w:rsidP="004F2AB5">
      <w:pPr>
        <w:pStyle w:val="ListParagraph"/>
        <w:numPr>
          <w:ilvl w:val="0"/>
          <w:numId w:val="7"/>
        </w:numPr>
        <w:spacing w:after="0" w:line="240" w:lineRule="auto"/>
      </w:pPr>
      <w:r>
        <w:t>Run by HEA</w:t>
      </w:r>
    </w:p>
    <w:p w14:paraId="2EE65EAC" w14:textId="0F2D5A3B" w:rsidR="004F2AB5" w:rsidRDefault="004F2AB5" w:rsidP="004F2AB5">
      <w:pPr>
        <w:pStyle w:val="ListParagraph"/>
        <w:numPr>
          <w:ilvl w:val="0"/>
          <w:numId w:val="7"/>
        </w:numPr>
        <w:spacing w:after="0" w:line="240" w:lineRule="auto"/>
      </w:pPr>
      <w:r>
        <w:t>HE providers receive the dataset</w:t>
      </w:r>
    </w:p>
    <w:p w14:paraId="34E49721" w14:textId="77777777" w:rsidR="004F2AB5" w:rsidRDefault="004F2AB5" w:rsidP="007C5581">
      <w:pPr>
        <w:spacing w:after="0" w:line="240" w:lineRule="auto"/>
      </w:pPr>
    </w:p>
    <w:p w14:paraId="4F30C541" w14:textId="79D4C333" w:rsidR="00B81FF3" w:rsidRDefault="004F2AB5" w:rsidP="007C5581">
      <w:pPr>
        <w:spacing w:after="0" w:line="240" w:lineRule="auto"/>
      </w:pPr>
      <w:r>
        <w:t>Postgraduate Research Experience Survey (PRES)</w:t>
      </w:r>
      <w:r w:rsidR="005B178D">
        <w:t xml:space="preserve"> and </w:t>
      </w:r>
      <w:r>
        <w:t>Postgraduate Taught Experience Survey (PTES)</w:t>
      </w:r>
    </w:p>
    <w:p w14:paraId="694E1884" w14:textId="0E3145D0" w:rsidR="004F2AB5" w:rsidRDefault="005B178D" w:rsidP="005B178D">
      <w:pPr>
        <w:pStyle w:val="ListParagraph"/>
        <w:numPr>
          <w:ilvl w:val="0"/>
          <w:numId w:val="8"/>
        </w:numPr>
        <w:spacing w:after="0" w:line="240" w:lineRule="auto"/>
      </w:pPr>
      <w:r>
        <w:t>Run by HEA</w:t>
      </w:r>
    </w:p>
    <w:p w14:paraId="4D6E927C" w14:textId="47613935" w:rsidR="009761B4" w:rsidRDefault="005B178D" w:rsidP="005B178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Administered through Bristol Online Surveys (BOS) – locked down survey where HE providers </w:t>
      </w:r>
      <w:r w:rsidR="009761B4">
        <w:t>can monitor r</w:t>
      </w:r>
      <w:r>
        <w:t xml:space="preserve">esponses </w:t>
      </w:r>
      <w:r w:rsidR="009761B4">
        <w:t>as they come in</w:t>
      </w:r>
    </w:p>
    <w:p w14:paraId="55A33FAA" w14:textId="73413A0E" w:rsidR="00947AF9" w:rsidRDefault="009761B4" w:rsidP="00947AF9">
      <w:pPr>
        <w:pStyle w:val="ListParagraph"/>
        <w:numPr>
          <w:ilvl w:val="0"/>
          <w:numId w:val="8"/>
        </w:numPr>
        <w:spacing w:after="0" w:line="240" w:lineRule="auto"/>
      </w:pPr>
      <w:r>
        <w:t>HE providers can ask additional questions</w:t>
      </w:r>
    </w:p>
    <w:p w14:paraId="2197BE07" w14:textId="65B3AE56" w:rsidR="004F2AB5" w:rsidRDefault="004F2AB5" w:rsidP="007C5581">
      <w:pPr>
        <w:spacing w:after="0" w:line="240" w:lineRule="auto"/>
      </w:pPr>
    </w:p>
    <w:p w14:paraId="3ADD0E37" w14:textId="547E60E3" w:rsidR="009761B4" w:rsidRDefault="009761B4" w:rsidP="007C5581">
      <w:pPr>
        <w:spacing w:after="0" w:line="240" w:lineRule="auto"/>
      </w:pPr>
      <w:r>
        <w:t>DLHE - Further Education Colleges</w:t>
      </w:r>
    </w:p>
    <w:p w14:paraId="0F57C43A" w14:textId="7A6B070F" w:rsidR="009761B4" w:rsidRDefault="009761B4" w:rsidP="009761B4">
      <w:pPr>
        <w:pStyle w:val="ListParagraph"/>
        <w:numPr>
          <w:ilvl w:val="0"/>
          <w:numId w:val="9"/>
        </w:numPr>
      </w:pPr>
      <w:r>
        <w:t>HEFCE oversee FE colleges running DLHE</w:t>
      </w:r>
    </w:p>
    <w:p w14:paraId="76FAC27B" w14:textId="7DD26DFD" w:rsidR="009761B4" w:rsidRDefault="009761B4" w:rsidP="009761B4">
      <w:pPr>
        <w:pStyle w:val="ListParagraph"/>
        <w:numPr>
          <w:ilvl w:val="0"/>
          <w:numId w:val="9"/>
        </w:numPr>
      </w:pPr>
      <w:r>
        <w:t xml:space="preserve">HEFCE select a preferred supplier to </w:t>
      </w:r>
      <w:r w:rsidR="00947AF9">
        <w:t xml:space="preserve">administer </w:t>
      </w:r>
      <w:r>
        <w:t>the DLHE</w:t>
      </w:r>
    </w:p>
    <w:p w14:paraId="7D0811FF" w14:textId="48640D52" w:rsidR="009761B4" w:rsidRDefault="009761B4" w:rsidP="009761B4">
      <w:pPr>
        <w:pStyle w:val="ListParagraph"/>
        <w:numPr>
          <w:ilvl w:val="0"/>
          <w:numId w:val="9"/>
        </w:numPr>
      </w:pPr>
      <w:r>
        <w:t>It is at FE college</w:t>
      </w:r>
      <w:r w:rsidR="00174E45">
        <w:t>’</w:t>
      </w:r>
      <w:r>
        <w:t>s</w:t>
      </w:r>
      <w:r w:rsidR="00174E45">
        <w:t xml:space="preserve"> discretion</w:t>
      </w:r>
      <w:r>
        <w:t xml:space="preserve"> whether they use the preferred supplier</w:t>
      </w:r>
      <w:r w:rsidR="00174E45">
        <w:t xml:space="preserve"> or</w:t>
      </w:r>
      <w:r>
        <w:t xml:space="preserve"> administer the survey </w:t>
      </w:r>
      <w:r w:rsidR="00174E45">
        <w:t>themselves</w:t>
      </w:r>
    </w:p>
    <w:p w14:paraId="6C675F67" w14:textId="285D64C2" w:rsidR="00B81FF3" w:rsidRDefault="00174E45" w:rsidP="00174E45">
      <w:pPr>
        <w:pStyle w:val="ListParagraph"/>
        <w:numPr>
          <w:ilvl w:val="0"/>
          <w:numId w:val="9"/>
        </w:numPr>
      </w:pPr>
      <w:r>
        <w:t>HEFCE also suggest that colleges can collaborate with other colleges or HE providers to run the survey</w:t>
      </w:r>
    </w:p>
    <w:p w14:paraId="15F1D239" w14:textId="112F9C73" w:rsidR="00B81FF3" w:rsidRDefault="00174E45" w:rsidP="007C5581">
      <w:pPr>
        <w:spacing w:after="0" w:line="240" w:lineRule="auto"/>
      </w:pPr>
      <w:r>
        <w:t xml:space="preserve">The </w:t>
      </w:r>
      <w:r w:rsidR="00B81FF3">
        <w:t xml:space="preserve">Careers Group </w:t>
      </w:r>
      <w:bookmarkStart w:id="0" w:name="_GoBack"/>
      <w:bookmarkEnd w:id="0"/>
    </w:p>
    <w:p w14:paraId="6A91B2B4" w14:textId="54ADB53A" w:rsidR="00174E45" w:rsidRDefault="00174E45" w:rsidP="00174E45">
      <w:pPr>
        <w:pStyle w:val="ListParagraph"/>
        <w:numPr>
          <w:ilvl w:val="0"/>
          <w:numId w:val="10"/>
        </w:numPr>
        <w:spacing w:after="0" w:line="240" w:lineRule="auto"/>
      </w:pPr>
      <w:r>
        <w:t>HE provider can chose to outsource the DLHE collection to suppliers such as The Careers Group</w:t>
      </w:r>
    </w:p>
    <w:p w14:paraId="50EE87CD" w14:textId="7CCE32B8" w:rsidR="00174E45" w:rsidRDefault="00947AF9" w:rsidP="00174E4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r w:rsidR="00174E45">
        <w:t>Careers Group make contact with graduates whilst providing regular updates on progress, trouble shooting and feedback</w:t>
      </w:r>
    </w:p>
    <w:p w14:paraId="434B9F41" w14:textId="30A2FF47" w:rsidR="00174E45" w:rsidRDefault="00174E45" w:rsidP="00174E45">
      <w:pPr>
        <w:pStyle w:val="ListParagraph"/>
        <w:numPr>
          <w:ilvl w:val="0"/>
          <w:numId w:val="10"/>
        </w:numPr>
        <w:spacing w:after="0" w:line="240" w:lineRule="auto"/>
      </w:pPr>
      <w:r>
        <w:t>The HE provider has access to DLHE analytics</w:t>
      </w:r>
      <w:r w:rsidR="006F4678">
        <w:t xml:space="preserve"> to view their results</w:t>
      </w:r>
      <w:r w:rsidR="00231647">
        <w:t>. There are three levels of analytic platform which providers can subscribe to.</w:t>
      </w:r>
    </w:p>
    <w:p w14:paraId="7922A54A" w14:textId="01E8418F" w:rsidR="006F4678" w:rsidRDefault="00947AF9" w:rsidP="00174E4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</w:t>
      </w:r>
      <w:r w:rsidR="006F4678">
        <w:t xml:space="preserve">Careers </w:t>
      </w:r>
      <w:r>
        <w:t>G</w:t>
      </w:r>
      <w:r w:rsidR="006F4678">
        <w:t>roup submit the data to HESA, following consultation with the HE provider</w:t>
      </w:r>
    </w:p>
    <w:p w14:paraId="3EB8DC3B" w14:textId="77777777" w:rsidR="00B81FF3" w:rsidRDefault="00B81FF3" w:rsidP="007C5581">
      <w:pPr>
        <w:spacing w:after="0" w:line="240" w:lineRule="auto"/>
      </w:pPr>
    </w:p>
    <w:p w14:paraId="1986A991" w14:textId="25F83F64" w:rsidR="00B13FE6" w:rsidRDefault="006F4678" w:rsidP="00B13FE6">
      <w:pPr>
        <w:pStyle w:val="Heading2"/>
      </w:pPr>
      <w:r>
        <w:t>Questions for the strategic group</w:t>
      </w:r>
    </w:p>
    <w:p w14:paraId="6269F65D" w14:textId="0FB65363" w:rsidR="006F4678" w:rsidRDefault="006F4678" w:rsidP="00947AF9">
      <w:pPr>
        <w:pStyle w:val="ListParagraph"/>
        <w:numPr>
          <w:ilvl w:val="0"/>
          <w:numId w:val="11"/>
        </w:numPr>
      </w:pPr>
      <w:r>
        <w:t xml:space="preserve">What </w:t>
      </w:r>
      <w:r w:rsidR="00551CE3">
        <w:t>pros and cons f</w:t>
      </w:r>
      <w:r>
        <w:t xml:space="preserve">or different methods </w:t>
      </w:r>
      <w:r w:rsidR="00551CE3">
        <w:t>of centralis</w:t>
      </w:r>
      <w:r>
        <w:t>ation?</w:t>
      </w:r>
    </w:p>
    <w:p w14:paraId="6E695BC4" w14:textId="2DC01596" w:rsidR="00B81FF3" w:rsidRPr="00B13FE6" w:rsidRDefault="006F4678" w:rsidP="00947AF9">
      <w:pPr>
        <w:pStyle w:val="ListParagraph"/>
        <w:numPr>
          <w:ilvl w:val="0"/>
          <w:numId w:val="11"/>
        </w:numPr>
      </w:pPr>
      <w:r>
        <w:t>What are the c</w:t>
      </w:r>
      <w:r w:rsidR="00B81FF3">
        <w:t>ritical success factors</w:t>
      </w:r>
      <w:r>
        <w:t xml:space="preserve"> for centralisation?</w:t>
      </w:r>
    </w:p>
    <w:sectPr w:rsidR="00B81FF3" w:rsidRPr="00B13FE6" w:rsidSect="000D4D40">
      <w:footerReference w:type="default" r:id="rId11"/>
      <w:headerReference w:type="first" r:id="rId12"/>
      <w:footerReference w:type="first" r:id="rId13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6C2D" w14:textId="77777777" w:rsidR="00791038" w:rsidRDefault="00791038" w:rsidP="002256A3">
      <w:pPr>
        <w:spacing w:after="0" w:line="240" w:lineRule="auto"/>
      </w:pPr>
      <w:r>
        <w:separator/>
      </w:r>
    </w:p>
  </w:endnote>
  <w:endnote w:type="continuationSeparator" w:id="0">
    <w:p w14:paraId="064DCC16" w14:textId="77777777" w:rsidR="00791038" w:rsidRDefault="00791038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71EF24C2" w14:textId="77777777" w:rsidTr="008C5063">
      <w:trPr>
        <w:trHeight w:val="340"/>
      </w:trPr>
      <w:tc>
        <w:tcPr>
          <w:tcW w:w="7938" w:type="dxa"/>
        </w:tcPr>
        <w:p w14:paraId="63D05AEA" w14:textId="77777777" w:rsidR="00F105DB" w:rsidRDefault="00BA3077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23B382" wp14:editId="30AA83A1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4B3CAE14" w14:textId="77777777" w:rsidR="00F105DB" w:rsidRPr="002256A3" w:rsidRDefault="00F105DB" w:rsidP="00265129">
          <w:pPr>
            <w:pStyle w:val="Body-text"/>
          </w:pPr>
        </w:p>
      </w:tc>
    </w:tr>
    <w:tr w:rsidR="00F105DB" w14:paraId="364FEC25" w14:textId="77777777" w:rsidTr="008C5063">
      <w:tc>
        <w:tcPr>
          <w:tcW w:w="7938" w:type="dxa"/>
          <w:vAlign w:val="bottom"/>
        </w:tcPr>
        <w:p w14:paraId="7E620B1A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1250E28E" w14:textId="02C3E59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400656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400656">
                  <w:rPr>
                    <w:noProof/>
                  </w:rPr>
                  <w:t>2</w:t>
                </w:r>
              </w:fldSimple>
            </w:p>
            <w:p w14:paraId="441009AC" w14:textId="77777777" w:rsidR="00F105DB" w:rsidRDefault="00400656" w:rsidP="004F3C0F">
              <w:pPr>
                <w:pStyle w:val="Footnote"/>
                <w:jc w:val="right"/>
              </w:pPr>
            </w:p>
          </w:sdtContent>
        </w:sdt>
      </w:tc>
    </w:tr>
    <w:tr w:rsidR="00656CE1" w14:paraId="61D28617" w14:textId="77777777" w:rsidTr="00AD5DF1">
      <w:tc>
        <w:tcPr>
          <w:tcW w:w="9962" w:type="dxa"/>
          <w:gridSpan w:val="2"/>
          <w:vAlign w:val="bottom"/>
        </w:tcPr>
        <w:p w14:paraId="3323070E" w14:textId="77777777" w:rsidR="00656CE1" w:rsidRDefault="00400656" w:rsidP="004F3C0F">
          <w:pPr>
            <w:pStyle w:val="Footnote"/>
            <w:jc w:val="right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791038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646F10AC" w14:textId="77777777" w:rsidR="002256A3" w:rsidRPr="00265129" w:rsidRDefault="002256A3" w:rsidP="0026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A3A84" w:rsidRPr="002256A3" w14:paraId="36402556" w14:textId="77777777" w:rsidTr="008C5063">
      <w:trPr>
        <w:trHeight w:val="340"/>
      </w:trPr>
      <w:tc>
        <w:tcPr>
          <w:tcW w:w="7938" w:type="dxa"/>
        </w:tcPr>
        <w:p w14:paraId="19551238" w14:textId="77777777" w:rsidR="007A3A84" w:rsidRDefault="007A3A84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D24E2" wp14:editId="381CD29C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6FA8B54C" w14:textId="77777777" w:rsidR="007A3A84" w:rsidRPr="002256A3" w:rsidRDefault="007A3A84" w:rsidP="007A3A84">
          <w:pPr>
            <w:pStyle w:val="Body-text"/>
          </w:pPr>
        </w:p>
      </w:tc>
    </w:tr>
    <w:tr w:rsidR="007A3A84" w14:paraId="7080907F" w14:textId="77777777" w:rsidTr="008C5063">
      <w:tc>
        <w:tcPr>
          <w:tcW w:w="7938" w:type="dxa"/>
          <w:vAlign w:val="bottom"/>
        </w:tcPr>
        <w:p w14:paraId="55E5307A" w14:textId="77777777" w:rsidR="007A3A84" w:rsidRPr="004F3C0F" w:rsidRDefault="007A3A84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5481A929" w14:textId="3CFB803C" w:rsidR="007A3A84" w:rsidRDefault="007A3A84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400656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400656">
                  <w:rPr>
                    <w:noProof/>
                  </w:rPr>
                  <w:t>2</w:t>
                </w:r>
              </w:fldSimple>
            </w:p>
            <w:p w14:paraId="0D4378DE" w14:textId="77777777" w:rsidR="007A3A84" w:rsidRDefault="00400656" w:rsidP="007A3A84">
              <w:pPr>
                <w:pStyle w:val="Footnote"/>
                <w:jc w:val="right"/>
              </w:pPr>
            </w:p>
          </w:sdtContent>
        </w:sdt>
      </w:tc>
    </w:tr>
    <w:tr w:rsidR="00656CE1" w14:paraId="646D6786" w14:textId="77777777" w:rsidTr="00843408">
      <w:tc>
        <w:tcPr>
          <w:tcW w:w="9962" w:type="dxa"/>
          <w:gridSpan w:val="2"/>
          <w:vAlign w:val="bottom"/>
        </w:tcPr>
        <w:p w14:paraId="0F344CA7" w14:textId="77777777" w:rsidR="00656CE1" w:rsidRDefault="00400656" w:rsidP="007A3A84">
          <w:pPr>
            <w:pStyle w:val="Footnote"/>
            <w:jc w:val="right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791038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54297D1C" w14:textId="77777777" w:rsidR="007A3A84" w:rsidRDefault="007A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CBD4" w14:textId="77777777" w:rsidR="00791038" w:rsidRDefault="00791038" w:rsidP="002256A3">
      <w:pPr>
        <w:spacing w:after="0" w:line="240" w:lineRule="auto"/>
      </w:pPr>
      <w:r>
        <w:separator/>
      </w:r>
    </w:p>
  </w:footnote>
  <w:footnote w:type="continuationSeparator" w:id="0">
    <w:p w14:paraId="4578AB83" w14:textId="77777777" w:rsidR="00791038" w:rsidRDefault="00791038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FF54" w14:textId="77777777" w:rsidR="004F3C0F" w:rsidRDefault="00894B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188885A4" wp14:editId="487BA95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72B1B"/>
    <w:multiLevelType w:val="hybridMultilevel"/>
    <w:tmpl w:val="E94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6DE"/>
    <w:multiLevelType w:val="hybridMultilevel"/>
    <w:tmpl w:val="0780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ECE"/>
    <w:multiLevelType w:val="hybridMultilevel"/>
    <w:tmpl w:val="8B18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397E"/>
    <w:multiLevelType w:val="hybridMultilevel"/>
    <w:tmpl w:val="9A1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06B5"/>
    <w:multiLevelType w:val="hybridMultilevel"/>
    <w:tmpl w:val="D5D8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D421E"/>
    <w:multiLevelType w:val="hybridMultilevel"/>
    <w:tmpl w:val="6DDAC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F3E74"/>
    <w:multiLevelType w:val="hybridMultilevel"/>
    <w:tmpl w:val="5826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742AC"/>
    <w:multiLevelType w:val="hybridMultilevel"/>
    <w:tmpl w:val="1814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E79FD"/>
    <w:multiLevelType w:val="hybridMultilevel"/>
    <w:tmpl w:val="4510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8"/>
    <w:rsid w:val="0003626F"/>
    <w:rsid w:val="000D4D40"/>
    <w:rsid w:val="00106018"/>
    <w:rsid w:val="0014008D"/>
    <w:rsid w:val="00163CAF"/>
    <w:rsid w:val="0017193E"/>
    <w:rsid w:val="00174E45"/>
    <w:rsid w:val="001871D4"/>
    <w:rsid w:val="00192304"/>
    <w:rsid w:val="001A094A"/>
    <w:rsid w:val="001B4F29"/>
    <w:rsid w:val="001C412B"/>
    <w:rsid w:val="002256A3"/>
    <w:rsid w:val="00231647"/>
    <w:rsid w:val="002611C2"/>
    <w:rsid w:val="00265129"/>
    <w:rsid w:val="00282CFC"/>
    <w:rsid w:val="002E336F"/>
    <w:rsid w:val="0030130C"/>
    <w:rsid w:val="00334793"/>
    <w:rsid w:val="003443EE"/>
    <w:rsid w:val="003F352C"/>
    <w:rsid w:val="00400656"/>
    <w:rsid w:val="004028CD"/>
    <w:rsid w:val="00412F5F"/>
    <w:rsid w:val="00463606"/>
    <w:rsid w:val="00475EAC"/>
    <w:rsid w:val="00482F67"/>
    <w:rsid w:val="0049446B"/>
    <w:rsid w:val="004F2AB5"/>
    <w:rsid w:val="004F3C0F"/>
    <w:rsid w:val="00522CDC"/>
    <w:rsid w:val="00551CE3"/>
    <w:rsid w:val="005A203B"/>
    <w:rsid w:val="005B178D"/>
    <w:rsid w:val="005F6046"/>
    <w:rsid w:val="006060CB"/>
    <w:rsid w:val="00644FE1"/>
    <w:rsid w:val="00654475"/>
    <w:rsid w:val="00656CE1"/>
    <w:rsid w:val="006A6182"/>
    <w:rsid w:val="006A7BB6"/>
    <w:rsid w:val="006D0CFF"/>
    <w:rsid w:val="006F4678"/>
    <w:rsid w:val="00702A78"/>
    <w:rsid w:val="007141E3"/>
    <w:rsid w:val="00720D86"/>
    <w:rsid w:val="00741E7B"/>
    <w:rsid w:val="007459F1"/>
    <w:rsid w:val="00745C92"/>
    <w:rsid w:val="00791038"/>
    <w:rsid w:val="00794ABD"/>
    <w:rsid w:val="007A3A84"/>
    <w:rsid w:val="007C5581"/>
    <w:rsid w:val="00807BF1"/>
    <w:rsid w:val="008173F7"/>
    <w:rsid w:val="00836F50"/>
    <w:rsid w:val="00894B0C"/>
    <w:rsid w:val="008A043B"/>
    <w:rsid w:val="008B2219"/>
    <w:rsid w:val="008C5063"/>
    <w:rsid w:val="008D09DD"/>
    <w:rsid w:val="00947AF9"/>
    <w:rsid w:val="009546DF"/>
    <w:rsid w:val="009761B4"/>
    <w:rsid w:val="009A0718"/>
    <w:rsid w:val="009C2BE9"/>
    <w:rsid w:val="00A061BE"/>
    <w:rsid w:val="00A2356A"/>
    <w:rsid w:val="00A34F7F"/>
    <w:rsid w:val="00AB5B01"/>
    <w:rsid w:val="00AD20E5"/>
    <w:rsid w:val="00AD2A27"/>
    <w:rsid w:val="00AD581B"/>
    <w:rsid w:val="00B13FE6"/>
    <w:rsid w:val="00B81FF3"/>
    <w:rsid w:val="00BA3077"/>
    <w:rsid w:val="00BA4350"/>
    <w:rsid w:val="00BA45FC"/>
    <w:rsid w:val="00BC5116"/>
    <w:rsid w:val="00BD6F8F"/>
    <w:rsid w:val="00C13364"/>
    <w:rsid w:val="00C179FD"/>
    <w:rsid w:val="00C43452"/>
    <w:rsid w:val="00C562E3"/>
    <w:rsid w:val="00C56363"/>
    <w:rsid w:val="00C64BBE"/>
    <w:rsid w:val="00CA2CF9"/>
    <w:rsid w:val="00D46C5D"/>
    <w:rsid w:val="00D52207"/>
    <w:rsid w:val="00D94B02"/>
    <w:rsid w:val="00DA4040"/>
    <w:rsid w:val="00DB046F"/>
    <w:rsid w:val="00DE5B2E"/>
    <w:rsid w:val="00E06C0A"/>
    <w:rsid w:val="00E67A3A"/>
    <w:rsid w:val="00E77B91"/>
    <w:rsid w:val="00E84FBA"/>
    <w:rsid w:val="00EB6CF9"/>
    <w:rsid w:val="00EF6553"/>
    <w:rsid w:val="00F105DB"/>
    <w:rsid w:val="00FA1C87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4B6A5D"/>
  <w15:chartTrackingRefBased/>
  <w15:docId w15:val="{13ACBED0-3915-466D-8301-963C4E9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B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3"/>
  </w:style>
  <w:style w:type="paragraph" w:customStyle="1" w:styleId="Body-text">
    <w:name w:val="Body-text"/>
    <w:basedOn w:val="Normal"/>
    <w:qFormat/>
    <w:rsid w:val="00163CAF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paragraph" w:customStyle="1" w:styleId="Body-text-space-after">
    <w:name w:val="Body-text-space-after"/>
    <w:basedOn w:val="Body-text"/>
    <w:rsid w:val="00E84FBA"/>
    <w:pPr>
      <w:spacing w:after="454"/>
    </w:p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dress-text">
    <w:name w:val="Address-text"/>
    <w:basedOn w:val="Body-text"/>
    <w:rsid w:val="00265129"/>
    <w:pPr>
      <w:spacing w:after="85" w:line="200" w:lineRule="exact"/>
    </w:pPr>
  </w:style>
  <w:style w:type="paragraph" w:customStyle="1" w:styleId="Contact-info">
    <w:name w:val="Contact-info"/>
    <w:rsid w:val="00265129"/>
    <w:pPr>
      <w:spacing w:line="200" w:lineRule="exact"/>
      <w:ind w:left="255" w:hanging="255"/>
    </w:pPr>
    <w:rPr>
      <w:rFonts w:ascii="Arial" w:hAnsi="Arial"/>
      <w:sz w:val="18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046F"/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B2E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DE5B2E"/>
    <w:rPr>
      <w:rFonts w:ascii="Arial" w:hAnsi="Arial"/>
      <w:color w:val="6A86B8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meeting_paper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  <SharedWithUsers xmlns="9b9937a8-eafa-4a27-b809-98474ec73a55">
      <UserInfo>
        <DisplayName>Dan Cook</DisplayName>
        <AccountId>57</AccountId>
        <AccountType/>
      </UserInfo>
      <UserInfo>
        <DisplayName>Amy Symonds</DisplayName>
        <AccountId>384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DA83-BD52-4EAA-872F-EAB01AC8E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CE9B-82EF-438F-88D3-1F971E6E6605}">
  <ds:schemaRefs>
    <ds:schemaRef ds:uri="9b9937a8-eafa-4a27-b809-98474ec73a55"/>
    <ds:schemaRef ds:uri="http://purl.org/dc/terms/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5e714d-71aa-41bd-a0fb-0b18d003f3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87F0-4B40-44C5-868C-8B53A1FCBBDF}"/>
</file>

<file path=customXml/itemProps4.xml><?xml version="1.0" encoding="utf-8"?>
<ds:datastoreItem xmlns:ds="http://schemas.openxmlformats.org/officeDocument/2006/customXml" ds:itemID="{9C9ECC18-588F-4586-A584-EED961AC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HESA_meeting_paper.dotx</Template>
  <TotalTime>465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Hewitt</dc:creator>
  <cp:keywords/>
  <dc:description/>
  <cp:lastModifiedBy>Dan Cook</cp:lastModifiedBy>
  <cp:revision>10</cp:revision>
  <cp:lastPrinted>2016-06-09T15:21:00Z</cp:lastPrinted>
  <dcterms:created xsi:type="dcterms:W3CDTF">2016-09-19T15:55:00Z</dcterms:created>
  <dcterms:modified xsi:type="dcterms:W3CDTF">2016-09-22T14:51:00Z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