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F6B014" w14:textId="77777777" w:rsidR="006A7BB6" w:rsidRDefault="00EB6CF9" w:rsidP="00441EA0">
      <w:pPr>
        <w:rPr>
          <w:rStyle w:val="Bold"/>
        </w:rPr>
      </w:pPr>
      <w:r w:rsidRPr="00D46C5D">
        <w:rPr>
          <w:rStyle w:val="Bold"/>
        </w:rPr>
        <w:fldChar w:fldCharType="begin"/>
      </w:r>
      <w:r w:rsidRPr="00D46C5D">
        <w:rPr>
          <w:rStyle w:val="Bold"/>
        </w:rPr>
        <w:instrText xml:space="preserve"> FILLIN  \d "Type CONFIDENTIAL if required or press Delete key to remove and OK button"  \* MERGEFORMAT </w:instrText>
      </w:r>
      <w:r w:rsidRPr="00D46C5D">
        <w:rPr>
          <w:rStyle w:val="Bold"/>
        </w:rPr>
        <w:fldChar w:fldCharType="end"/>
      </w:r>
    </w:p>
    <w:p w14:paraId="46CDCEF3" w14:textId="77777777" w:rsidR="007141E3" w:rsidRDefault="007141E3" w:rsidP="00441EA0">
      <w:pPr>
        <w:pStyle w:val="Caption"/>
        <w:rPr>
          <w:rStyle w:val="Bold"/>
          <w:i w:val="0"/>
          <w:iCs w:val="0"/>
          <w:sz w:val="22"/>
          <w:szCs w:val="22"/>
        </w:rPr>
      </w:pPr>
    </w:p>
    <w:p w14:paraId="60891864" w14:textId="77777777" w:rsidR="00347F0A" w:rsidRPr="00C82648" w:rsidRDefault="00347F0A" w:rsidP="00347F0A">
      <w:pPr>
        <w:pStyle w:val="Heading1"/>
        <w:rPr>
          <w:b w:val="0"/>
        </w:rPr>
      </w:pPr>
      <w:r>
        <w:rPr>
          <w:b w:val="0"/>
        </w:rPr>
        <w:t>review of graduate destinations and outcomes data – working group 4</w:t>
      </w:r>
    </w:p>
    <w:p w14:paraId="0679A58C" w14:textId="77777777" w:rsidR="00347F0A" w:rsidRDefault="00347F0A" w:rsidP="00347F0A">
      <w:pPr>
        <w:pStyle w:val="Body-text"/>
      </w:pPr>
    </w:p>
    <w:p w14:paraId="03D0B0F2" w14:textId="378559A4" w:rsidR="00347F0A" w:rsidRDefault="00347F0A" w:rsidP="00347F0A">
      <w:pPr>
        <w:pStyle w:val="Heading2"/>
      </w:pPr>
      <w:r>
        <w:t>24</w:t>
      </w:r>
      <w:r>
        <w:rPr>
          <w:vertAlign w:val="superscript"/>
        </w:rPr>
        <w:t xml:space="preserve"> </w:t>
      </w:r>
      <w:r>
        <w:t>October</w:t>
      </w:r>
      <w:r w:rsidR="009B078E">
        <w:t xml:space="preserve"> 2016</w:t>
      </w:r>
      <w:r>
        <w:t xml:space="preserve"> 11:00 – 25 october</w:t>
      </w:r>
      <w:r w:rsidR="009B078E">
        <w:t xml:space="preserve"> 2016</w:t>
      </w:r>
      <w:r>
        <w:t xml:space="preserve"> 14:30</w:t>
      </w:r>
    </w:p>
    <w:p w14:paraId="7820F985" w14:textId="77777777" w:rsidR="00347F0A" w:rsidRDefault="00347F0A" w:rsidP="00347F0A">
      <w:pPr>
        <w:pStyle w:val="Heading2"/>
      </w:pPr>
      <w:r>
        <w:t>HESA OFFICES, 95 the promenade, cheltenham, gl50 1hz</w:t>
      </w:r>
    </w:p>
    <w:p w14:paraId="241159B5" w14:textId="77777777" w:rsidR="00894B0C" w:rsidRDefault="00894B0C" w:rsidP="00441EA0">
      <w:pPr>
        <w:pStyle w:val="Body-text"/>
      </w:pPr>
    </w:p>
    <w:p w14:paraId="48AB27EE" w14:textId="77777777" w:rsidR="00ED37F6" w:rsidRDefault="00ED37F6" w:rsidP="00441EA0">
      <w:pPr>
        <w:pStyle w:val="Body-text"/>
      </w:pPr>
    </w:p>
    <w:p w14:paraId="6927B19F" w14:textId="77777777" w:rsidR="00ED37F6" w:rsidRDefault="00ED37F6" w:rsidP="00441EA0">
      <w:pPr>
        <w:pStyle w:val="Body-text"/>
      </w:pPr>
    </w:p>
    <w:p w14:paraId="630C7380" w14:textId="77777777" w:rsidR="00F527C6" w:rsidRPr="002E5623" w:rsidRDefault="00ED37F6" w:rsidP="00441EA0">
      <w:pPr>
        <w:pStyle w:val="Body-text"/>
        <w:tabs>
          <w:tab w:val="left" w:pos="1701"/>
        </w:tabs>
        <w:rPr>
          <w:b/>
        </w:rPr>
      </w:pPr>
      <w:r w:rsidRPr="002E5623">
        <w:rPr>
          <w:b/>
        </w:rPr>
        <w:t>Present:</w:t>
      </w:r>
      <w:r w:rsidR="009B3E81" w:rsidRPr="002E5623">
        <w:rPr>
          <w:b/>
        </w:rPr>
        <w:t xml:space="preserve"> </w:t>
      </w:r>
    </w:p>
    <w:p w14:paraId="76BF95E8" w14:textId="77777777" w:rsidR="000C7E66" w:rsidRDefault="000C7E66" w:rsidP="000C7E66">
      <w:pPr>
        <w:pStyle w:val="Body-text"/>
        <w:tabs>
          <w:tab w:val="left" w:pos="1701"/>
        </w:tabs>
      </w:pPr>
      <w:r>
        <w:t>Charlie Ball</w:t>
      </w:r>
      <w:r>
        <w:tab/>
      </w:r>
      <w:r>
        <w:tab/>
      </w:r>
      <w:r>
        <w:tab/>
        <w:t>Prospects</w:t>
      </w:r>
    </w:p>
    <w:p w14:paraId="3FEE6EE1" w14:textId="77777777" w:rsidR="00F527C6" w:rsidRDefault="00F527C6" w:rsidP="00441EA0">
      <w:pPr>
        <w:pStyle w:val="Body-text"/>
        <w:tabs>
          <w:tab w:val="left" w:pos="1701"/>
        </w:tabs>
      </w:pPr>
      <w:r>
        <w:t>Matthew Bollington</w:t>
      </w:r>
      <w:r>
        <w:tab/>
      </w:r>
      <w:r>
        <w:tab/>
        <w:t>Department for Education</w:t>
      </w:r>
    </w:p>
    <w:p w14:paraId="5109714C" w14:textId="77777777" w:rsidR="00F527C6" w:rsidRDefault="00F527C6" w:rsidP="00441EA0">
      <w:pPr>
        <w:pStyle w:val="Body-text"/>
        <w:tabs>
          <w:tab w:val="left" w:pos="1701"/>
        </w:tabs>
      </w:pPr>
      <w:r>
        <w:t>Heather Burton</w:t>
      </w:r>
      <w:r>
        <w:tab/>
      </w:r>
      <w:r>
        <w:tab/>
      </w:r>
      <w:r>
        <w:tab/>
        <w:t>Queens University Belfast</w:t>
      </w:r>
    </w:p>
    <w:p w14:paraId="7625056B" w14:textId="77777777" w:rsidR="00F527C6" w:rsidRDefault="00F527C6" w:rsidP="00441EA0">
      <w:pPr>
        <w:pStyle w:val="Body-text"/>
        <w:tabs>
          <w:tab w:val="left" w:pos="1701"/>
        </w:tabs>
      </w:pPr>
      <w:r>
        <w:t>Terry Dray</w:t>
      </w:r>
      <w:r>
        <w:tab/>
      </w:r>
      <w:r>
        <w:tab/>
      </w:r>
      <w:r>
        <w:tab/>
        <w:t>Liverpool John Moores University/AGCAS</w:t>
      </w:r>
    </w:p>
    <w:p w14:paraId="1B8CA8E6" w14:textId="77777777" w:rsidR="00F527C6" w:rsidRDefault="00F527C6" w:rsidP="00441EA0">
      <w:pPr>
        <w:pStyle w:val="Body-text"/>
        <w:tabs>
          <w:tab w:val="left" w:pos="1701"/>
        </w:tabs>
      </w:pPr>
      <w:r>
        <w:t>Rosa Fernandez</w:t>
      </w:r>
      <w:r>
        <w:tab/>
      </w:r>
      <w:r>
        <w:tab/>
      </w:r>
      <w:r>
        <w:tab/>
        <w:t>National Centre for University and Business</w:t>
      </w:r>
    </w:p>
    <w:p w14:paraId="7EFBAF40" w14:textId="77777777" w:rsidR="00F527C6" w:rsidRDefault="00F527C6" w:rsidP="00441EA0">
      <w:pPr>
        <w:pStyle w:val="Body-text"/>
        <w:tabs>
          <w:tab w:val="left" w:pos="1701"/>
        </w:tabs>
      </w:pPr>
      <w:r>
        <w:t>Anita Jackson</w:t>
      </w:r>
      <w:r>
        <w:tab/>
      </w:r>
      <w:r>
        <w:tab/>
      </w:r>
      <w:r>
        <w:tab/>
        <w:t>University of Kent/HESPA</w:t>
      </w:r>
    </w:p>
    <w:p w14:paraId="7F018231" w14:textId="77777777" w:rsidR="00F527C6" w:rsidRDefault="00F527C6" w:rsidP="00441EA0">
      <w:pPr>
        <w:pStyle w:val="Body-text"/>
        <w:tabs>
          <w:tab w:val="left" w:pos="1701"/>
        </w:tabs>
      </w:pPr>
      <w:r>
        <w:t>Nicola Kivlichan</w:t>
      </w:r>
      <w:r>
        <w:tab/>
      </w:r>
      <w:r>
        <w:tab/>
      </w:r>
      <w:r>
        <w:tab/>
        <w:t>Edinburgh Napier University</w:t>
      </w:r>
    </w:p>
    <w:p w14:paraId="46E47750" w14:textId="77777777" w:rsidR="000C7E66" w:rsidRDefault="000C7E66" w:rsidP="000C7E66">
      <w:pPr>
        <w:pStyle w:val="Body-text"/>
        <w:tabs>
          <w:tab w:val="left" w:pos="1701"/>
        </w:tabs>
      </w:pPr>
      <w:r>
        <w:t>Adam Leach</w:t>
      </w:r>
      <w:r>
        <w:tab/>
      </w:r>
      <w:r>
        <w:tab/>
      </w:r>
      <w:r>
        <w:tab/>
        <w:t>National Centre for Teaching and Learning</w:t>
      </w:r>
    </w:p>
    <w:p w14:paraId="16ED4B49" w14:textId="77777777" w:rsidR="00F527C6" w:rsidRDefault="00F527C6" w:rsidP="00441EA0">
      <w:pPr>
        <w:pStyle w:val="Body-text"/>
        <w:tabs>
          <w:tab w:val="left" w:pos="1701"/>
        </w:tabs>
      </w:pPr>
      <w:r>
        <w:t>Michael MacNeill</w:t>
      </w:r>
      <w:r>
        <w:tab/>
      </w:r>
      <w:r>
        <w:tab/>
      </w:r>
      <w:r>
        <w:tab/>
        <w:t>Department for Education (Northern Ireland)</w:t>
      </w:r>
    </w:p>
    <w:p w14:paraId="51CE6868" w14:textId="77777777" w:rsidR="00F527C6" w:rsidRDefault="00F527C6" w:rsidP="00441EA0">
      <w:pPr>
        <w:pStyle w:val="Body-text"/>
        <w:tabs>
          <w:tab w:val="left" w:pos="1701"/>
        </w:tabs>
      </w:pPr>
      <w:r>
        <w:t>Richard Puttock</w:t>
      </w:r>
      <w:r>
        <w:tab/>
      </w:r>
      <w:r>
        <w:tab/>
      </w:r>
      <w:r>
        <w:tab/>
        <w:t>Higher Education Funding Council for England</w:t>
      </w:r>
    </w:p>
    <w:p w14:paraId="6C09FEEB" w14:textId="23F59A57" w:rsidR="000C7E66" w:rsidRDefault="000C7E66" w:rsidP="000C7E66">
      <w:pPr>
        <w:pStyle w:val="Body-text"/>
        <w:tabs>
          <w:tab w:val="left" w:pos="1701"/>
        </w:tabs>
      </w:pPr>
      <w:r>
        <w:t>Thomas Speller</w:t>
      </w:r>
      <w:r>
        <w:tab/>
      </w:r>
      <w:r>
        <w:tab/>
      </w:r>
      <w:r>
        <w:tab/>
        <w:t>Health Education England</w:t>
      </w:r>
    </w:p>
    <w:p w14:paraId="202ECD0E" w14:textId="57CFBB8B" w:rsidR="000C7E66" w:rsidRDefault="000C7E66" w:rsidP="000C7E66">
      <w:pPr>
        <w:pStyle w:val="Body-text"/>
        <w:tabs>
          <w:tab w:val="left" w:pos="1701"/>
        </w:tabs>
      </w:pPr>
      <w:r>
        <w:t>Kate Watson</w:t>
      </w:r>
      <w:r>
        <w:tab/>
      </w:r>
      <w:r>
        <w:tab/>
      </w:r>
      <w:r>
        <w:tab/>
        <w:t>Department for Education</w:t>
      </w:r>
    </w:p>
    <w:p w14:paraId="01191EB7" w14:textId="77777777" w:rsidR="00F527C6" w:rsidRDefault="00F527C6" w:rsidP="00441EA0">
      <w:pPr>
        <w:pStyle w:val="Body-text"/>
        <w:tabs>
          <w:tab w:val="left" w:pos="1701"/>
        </w:tabs>
      </w:pPr>
      <w:r>
        <w:t>Andrew Whitmore</w:t>
      </w:r>
      <w:r>
        <w:tab/>
      </w:r>
      <w:r>
        <w:tab/>
        <w:t>University of Manchester/AGCAS</w:t>
      </w:r>
    </w:p>
    <w:p w14:paraId="045D5AD3" w14:textId="77777777" w:rsidR="000C7E66" w:rsidRDefault="00F527C6" w:rsidP="00441EA0">
      <w:pPr>
        <w:pStyle w:val="Body-text"/>
        <w:tabs>
          <w:tab w:val="left" w:pos="1701"/>
        </w:tabs>
      </w:pPr>
      <w:r>
        <w:t>Chris Williams</w:t>
      </w:r>
      <w:r>
        <w:tab/>
      </w:r>
      <w:r>
        <w:tab/>
      </w:r>
      <w:r>
        <w:tab/>
      </w:r>
      <w:r w:rsidR="000C7E66">
        <w:t>Welsh Government</w:t>
      </w:r>
    </w:p>
    <w:p w14:paraId="32D60AA3" w14:textId="06A50DFA" w:rsidR="00894B0C" w:rsidRDefault="000C7E66" w:rsidP="00441EA0">
      <w:pPr>
        <w:pStyle w:val="Body-text"/>
        <w:tabs>
          <w:tab w:val="left" w:pos="1701"/>
        </w:tabs>
      </w:pPr>
      <w:r>
        <w:t>Mike Wilson</w:t>
      </w:r>
      <w:r>
        <w:tab/>
      </w:r>
      <w:r>
        <w:tab/>
      </w:r>
      <w:r>
        <w:tab/>
        <w:t>Bangor University</w:t>
      </w:r>
    </w:p>
    <w:p w14:paraId="0515DA4F" w14:textId="22F9A7A2" w:rsidR="002E5623" w:rsidRDefault="002E5623" w:rsidP="00441EA0">
      <w:pPr>
        <w:pStyle w:val="Body-text"/>
        <w:tabs>
          <w:tab w:val="left" w:pos="1701"/>
        </w:tabs>
      </w:pPr>
    </w:p>
    <w:p w14:paraId="5EA0A95F" w14:textId="6C32CC1C" w:rsidR="002E5623" w:rsidRDefault="002E5623" w:rsidP="00441EA0">
      <w:pPr>
        <w:pStyle w:val="Body-text"/>
        <w:tabs>
          <w:tab w:val="left" w:pos="1701"/>
        </w:tabs>
        <w:rPr>
          <w:b/>
        </w:rPr>
      </w:pPr>
      <w:r w:rsidRPr="002E5623">
        <w:rPr>
          <w:b/>
        </w:rPr>
        <w:t>In Attendance</w:t>
      </w:r>
      <w:r>
        <w:rPr>
          <w:b/>
        </w:rPr>
        <w:t>:</w:t>
      </w:r>
    </w:p>
    <w:p w14:paraId="34B285F4" w14:textId="77777777" w:rsidR="002E5623" w:rsidRDefault="002E5623" w:rsidP="002E5623">
      <w:pPr>
        <w:pStyle w:val="Body-text"/>
        <w:tabs>
          <w:tab w:val="left" w:pos="2880"/>
          <w:tab w:val="left" w:pos="3075"/>
        </w:tabs>
      </w:pPr>
      <w:r>
        <w:t>Gaby Atfield</w:t>
      </w:r>
      <w:r>
        <w:tab/>
        <w:t>Warwick Institute for Employment Research</w:t>
      </w:r>
    </w:p>
    <w:p w14:paraId="73CD3C63" w14:textId="766F7E84" w:rsidR="002E5623" w:rsidRPr="002E5623" w:rsidRDefault="002E5623" w:rsidP="002E5623">
      <w:pPr>
        <w:pStyle w:val="Body-text"/>
        <w:tabs>
          <w:tab w:val="left" w:pos="2880"/>
          <w:tab w:val="left" w:pos="3075"/>
        </w:tabs>
        <w:rPr>
          <w:b/>
        </w:rPr>
      </w:pPr>
      <w:r>
        <w:t>Rachel Moreton                      CFE Research</w:t>
      </w:r>
      <w:r>
        <w:tab/>
      </w:r>
    </w:p>
    <w:p w14:paraId="5862DBF1" w14:textId="77777777" w:rsidR="00ED37F6" w:rsidRDefault="00ED37F6" w:rsidP="00441EA0">
      <w:pPr>
        <w:pStyle w:val="Body-text"/>
        <w:tabs>
          <w:tab w:val="left" w:pos="1701"/>
        </w:tabs>
      </w:pPr>
    </w:p>
    <w:p w14:paraId="639C8663" w14:textId="4AB93438" w:rsidR="00ED37F6" w:rsidRPr="002E5623" w:rsidRDefault="00ED37F6" w:rsidP="00441EA0">
      <w:pPr>
        <w:pStyle w:val="Body-text"/>
        <w:tabs>
          <w:tab w:val="left" w:pos="1701"/>
        </w:tabs>
        <w:rPr>
          <w:b/>
        </w:rPr>
      </w:pPr>
      <w:r w:rsidRPr="002E5623">
        <w:rPr>
          <w:b/>
        </w:rPr>
        <w:t>Apologies:</w:t>
      </w:r>
      <w:r w:rsidRPr="002E5623">
        <w:rPr>
          <w:b/>
        </w:rPr>
        <w:tab/>
      </w:r>
    </w:p>
    <w:p w14:paraId="31C36752" w14:textId="77777777" w:rsidR="000C7E66" w:rsidRDefault="000C7E66" w:rsidP="000C7E66">
      <w:pPr>
        <w:pStyle w:val="Body-text"/>
        <w:tabs>
          <w:tab w:val="left" w:pos="1701"/>
        </w:tabs>
      </w:pPr>
      <w:r>
        <w:t>Hannah Falvey</w:t>
      </w:r>
      <w:r>
        <w:tab/>
      </w:r>
      <w:r>
        <w:tab/>
      </w:r>
      <w:r>
        <w:tab/>
        <w:t>Higher Education Funding Council for Wales</w:t>
      </w:r>
    </w:p>
    <w:p w14:paraId="335116B9" w14:textId="53A0CB1B" w:rsidR="00F527C6" w:rsidRDefault="00F527C6" w:rsidP="00441EA0">
      <w:pPr>
        <w:pStyle w:val="Body-text"/>
        <w:tabs>
          <w:tab w:val="left" w:pos="1701"/>
        </w:tabs>
      </w:pPr>
      <w:r>
        <w:t>David Hutton</w:t>
      </w:r>
      <w:r>
        <w:tab/>
      </w:r>
      <w:r>
        <w:tab/>
      </w:r>
      <w:r>
        <w:tab/>
        <w:t>BIMM</w:t>
      </w:r>
    </w:p>
    <w:p w14:paraId="5A9CA46C" w14:textId="0CD115BB" w:rsidR="000C7E66" w:rsidRDefault="000C7E66" w:rsidP="00441EA0">
      <w:pPr>
        <w:pStyle w:val="Body-text"/>
        <w:tabs>
          <w:tab w:val="left" w:pos="1701"/>
        </w:tabs>
      </w:pPr>
      <w:r>
        <w:t>Kenny Wilson</w:t>
      </w:r>
      <w:r>
        <w:tab/>
      </w:r>
      <w:r>
        <w:tab/>
      </w:r>
      <w:r>
        <w:tab/>
        <w:t>Scottish Government</w:t>
      </w:r>
    </w:p>
    <w:p w14:paraId="3E152601" w14:textId="5AF2E53C" w:rsidR="00F527C6" w:rsidRDefault="00F527C6" w:rsidP="00441EA0">
      <w:pPr>
        <w:pStyle w:val="Body-text"/>
        <w:tabs>
          <w:tab w:val="left" w:pos="1701"/>
        </w:tabs>
      </w:pPr>
      <w:r>
        <w:t>Paul Youngson</w:t>
      </w:r>
      <w:r>
        <w:tab/>
      </w:r>
      <w:r>
        <w:tab/>
      </w:r>
      <w:r>
        <w:tab/>
        <w:t>University of Huddersfield</w:t>
      </w:r>
    </w:p>
    <w:p w14:paraId="06DC7C01" w14:textId="77777777" w:rsidR="00ED37F6" w:rsidRDefault="00ED37F6" w:rsidP="00441EA0">
      <w:pPr>
        <w:pStyle w:val="Body-text"/>
        <w:tabs>
          <w:tab w:val="left" w:pos="1701"/>
        </w:tabs>
      </w:pPr>
    </w:p>
    <w:p w14:paraId="538DE563" w14:textId="77777777" w:rsidR="00ED37F6" w:rsidRDefault="00ED37F6" w:rsidP="00441EA0">
      <w:pPr>
        <w:pStyle w:val="Body-text"/>
      </w:pPr>
    </w:p>
    <w:p w14:paraId="05A5FB8F" w14:textId="77777777" w:rsidR="00ED37F6" w:rsidRPr="00E67A3A" w:rsidRDefault="00ED37F6" w:rsidP="00441EA0">
      <w:pPr>
        <w:pStyle w:val="Body-text"/>
        <w:pBdr>
          <w:bottom w:val="single" w:sz="4" w:space="1" w:color="auto"/>
        </w:pBdr>
      </w:pPr>
    </w:p>
    <w:p w14:paraId="4BB04257" w14:textId="77777777" w:rsidR="00894B0C" w:rsidRDefault="00894B0C" w:rsidP="00441EA0">
      <w:pPr>
        <w:pStyle w:val="Body-text"/>
      </w:pPr>
    </w:p>
    <w:p w14:paraId="15416804" w14:textId="77777777" w:rsidR="00ED37F6" w:rsidRDefault="00ED37F6" w:rsidP="001F48A1">
      <w:pPr>
        <w:pStyle w:val="Body-text"/>
        <w:tabs>
          <w:tab w:val="right" w:pos="9356"/>
        </w:tabs>
        <w:ind w:right="951"/>
        <w:jc w:val="right"/>
      </w:pPr>
    </w:p>
    <w:p w14:paraId="09400F9D" w14:textId="17730EB3" w:rsidR="00ED37F6" w:rsidRDefault="00ED37F6" w:rsidP="001F48A1">
      <w:pPr>
        <w:pStyle w:val="Body-text"/>
        <w:tabs>
          <w:tab w:val="right" w:pos="9356"/>
        </w:tabs>
        <w:ind w:right="951"/>
      </w:pPr>
    </w:p>
    <w:p w14:paraId="08CE72DD" w14:textId="2CD90546" w:rsidR="007F1216" w:rsidRPr="007F1216" w:rsidRDefault="00ED37F6" w:rsidP="007F1216">
      <w:pPr>
        <w:pStyle w:val="Body-text"/>
        <w:numPr>
          <w:ilvl w:val="0"/>
          <w:numId w:val="2"/>
        </w:numPr>
        <w:tabs>
          <w:tab w:val="right" w:pos="9356"/>
        </w:tabs>
        <w:ind w:left="360" w:right="1234"/>
        <w:rPr>
          <w:b/>
        </w:rPr>
      </w:pPr>
      <w:r w:rsidRPr="007F1216">
        <w:rPr>
          <w:b/>
        </w:rPr>
        <w:t>Welcome and introductions</w:t>
      </w:r>
    </w:p>
    <w:p w14:paraId="1CAC14B7" w14:textId="05475E75" w:rsidR="007F1216" w:rsidRDefault="007F1216" w:rsidP="007F1216">
      <w:pPr>
        <w:pStyle w:val="Body-text"/>
        <w:tabs>
          <w:tab w:val="right" w:pos="9356"/>
        </w:tabs>
        <w:ind w:right="1234"/>
      </w:pPr>
      <w:r>
        <w:t xml:space="preserve">PC </w:t>
      </w:r>
      <w:r w:rsidR="003D0AC6">
        <w:t>welcomed members of the working group t</w:t>
      </w:r>
      <w:r w:rsidR="002E5623">
        <w:t>o the meeting for the destinations and outcomes review.</w:t>
      </w:r>
    </w:p>
    <w:p w14:paraId="1DFF5A1D" w14:textId="07DB7460" w:rsidR="002E5623" w:rsidRDefault="002E5623" w:rsidP="007F1216">
      <w:pPr>
        <w:pStyle w:val="Body-text"/>
        <w:tabs>
          <w:tab w:val="right" w:pos="9356"/>
        </w:tabs>
        <w:ind w:right="1234"/>
      </w:pPr>
    </w:p>
    <w:p w14:paraId="090C2992" w14:textId="1A06A0C8" w:rsidR="002E5623" w:rsidRDefault="002E5623" w:rsidP="007F1216">
      <w:pPr>
        <w:pStyle w:val="Body-text"/>
        <w:tabs>
          <w:tab w:val="right" w:pos="9356"/>
        </w:tabs>
        <w:ind w:right="1234"/>
      </w:pPr>
      <w:r>
        <w:t xml:space="preserve">DC introduced the purpose of the day (on both days) to update the group on activity so far, what had been discussed with the strategic group, and to gain their advice and response to areas of the consultation when outcomes were unclear, </w:t>
      </w:r>
      <w:r w:rsidR="00EA6005">
        <w:t>inconsistent,</w:t>
      </w:r>
      <w:r>
        <w:t xml:space="preserve"> and complex. </w:t>
      </w:r>
      <w:r w:rsidR="00EA6005">
        <w:t xml:space="preserve">Expanding on the strategic group meeting, key areas </w:t>
      </w:r>
      <w:r w:rsidR="00EA6005">
        <w:lastRenderedPageBreak/>
        <w:t>covered consisted of centralisation, survey timescales, skills, entrepreneurship, placements, work-based learning &amp; work-related learning, and alternative measures.</w:t>
      </w:r>
    </w:p>
    <w:p w14:paraId="16A35382" w14:textId="77777777" w:rsidR="00441EA0" w:rsidRDefault="00441EA0" w:rsidP="00B44C9B">
      <w:pPr>
        <w:pStyle w:val="Body-text"/>
        <w:tabs>
          <w:tab w:val="right" w:pos="9356"/>
        </w:tabs>
        <w:ind w:right="1234"/>
      </w:pPr>
    </w:p>
    <w:p w14:paraId="7516E329" w14:textId="77777777" w:rsidR="00105808" w:rsidRDefault="00896ABD" w:rsidP="00C56EBD">
      <w:pPr>
        <w:pStyle w:val="Body-text"/>
        <w:numPr>
          <w:ilvl w:val="0"/>
          <w:numId w:val="2"/>
        </w:numPr>
        <w:tabs>
          <w:tab w:val="right" w:pos="9356"/>
        </w:tabs>
        <w:ind w:left="360" w:right="1234"/>
        <w:rPr>
          <w:b/>
        </w:rPr>
      </w:pPr>
      <w:r w:rsidRPr="00C56EBD">
        <w:rPr>
          <w:b/>
        </w:rPr>
        <w:t>Updates from research projects</w:t>
      </w:r>
    </w:p>
    <w:p w14:paraId="4A01108B" w14:textId="1DCDA3F0" w:rsidR="00C56EBD" w:rsidRPr="00105808" w:rsidRDefault="00C56EBD" w:rsidP="00105808">
      <w:pPr>
        <w:pStyle w:val="Body-text"/>
        <w:tabs>
          <w:tab w:val="right" w:pos="9356"/>
        </w:tabs>
        <w:ind w:right="1234"/>
        <w:rPr>
          <w:b/>
        </w:rPr>
      </w:pPr>
      <w:r w:rsidRPr="00105808">
        <w:rPr>
          <w:rFonts w:asciiTheme="minorHAnsi" w:hAnsiTheme="minorHAnsi" w:cstheme="minorHAnsi"/>
        </w:rPr>
        <w:t xml:space="preserve">DC introduced the two pieces of research commissioned by HEFCE to support the review and informed the group that the research projects would be published alongside the consultation synthesis. </w:t>
      </w:r>
    </w:p>
    <w:p w14:paraId="25E47D37" w14:textId="77777777" w:rsidR="00C56EBD" w:rsidRPr="00C56EBD" w:rsidRDefault="00C56EBD" w:rsidP="00C56EBD">
      <w:pPr>
        <w:pStyle w:val="NormalWeb"/>
        <w:rPr>
          <w:rFonts w:asciiTheme="minorHAnsi" w:hAnsiTheme="minorHAnsi" w:cstheme="minorHAnsi"/>
          <w:sz w:val="22"/>
          <w:szCs w:val="22"/>
        </w:rPr>
      </w:pPr>
      <w:r w:rsidRPr="00C56EBD">
        <w:rPr>
          <w:rFonts w:asciiTheme="minorHAnsi" w:hAnsiTheme="minorHAnsi" w:cstheme="minorHAnsi"/>
          <w:sz w:val="22"/>
          <w:szCs w:val="22"/>
        </w:rPr>
        <w:t xml:space="preserve">a) Richer information on student views (Paper 1) </w:t>
      </w:r>
    </w:p>
    <w:p w14:paraId="49A45CDB" w14:textId="7D0C835C" w:rsidR="00C56EBD" w:rsidRPr="00C56EBD" w:rsidRDefault="00C56EBD" w:rsidP="00C56EBD">
      <w:pPr>
        <w:pStyle w:val="NormalWeb"/>
        <w:rPr>
          <w:rFonts w:asciiTheme="minorHAnsi" w:hAnsiTheme="minorHAnsi" w:cstheme="minorHAnsi"/>
          <w:sz w:val="22"/>
          <w:szCs w:val="22"/>
        </w:rPr>
      </w:pPr>
      <w:r>
        <w:rPr>
          <w:rFonts w:asciiTheme="minorHAnsi" w:hAnsiTheme="minorHAnsi" w:cstheme="minorHAnsi"/>
          <w:sz w:val="22"/>
          <w:szCs w:val="22"/>
        </w:rPr>
        <w:t>GA</w:t>
      </w:r>
      <w:r w:rsidRPr="00C56EBD">
        <w:rPr>
          <w:rFonts w:asciiTheme="minorHAnsi" w:hAnsiTheme="minorHAnsi" w:cstheme="minorHAnsi"/>
          <w:sz w:val="22"/>
          <w:szCs w:val="22"/>
        </w:rPr>
        <w:t xml:space="preserve"> presented on the Warwick Institute for Employment Research report titled ‘Richer information on student views’. </w:t>
      </w:r>
    </w:p>
    <w:p w14:paraId="418B080A" w14:textId="77777777" w:rsidR="00C56EBD" w:rsidRPr="00C56EBD" w:rsidRDefault="00C56EBD" w:rsidP="00C56EBD">
      <w:pPr>
        <w:pStyle w:val="NormalWeb"/>
        <w:rPr>
          <w:rFonts w:asciiTheme="minorHAnsi" w:hAnsiTheme="minorHAnsi" w:cstheme="minorHAnsi"/>
          <w:sz w:val="22"/>
          <w:szCs w:val="22"/>
        </w:rPr>
      </w:pPr>
      <w:r w:rsidRPr="00C56EBD">
        <w:rPr>
          <w:rFonts w:asciiTheme="minorHAnsi" w:hAnsiTheme="minorHAnsi" w:cstheme="minorHAnsi"/>
          <w:sz w:val="22"/>
          <w:szCs w:val="22"/>
        </w:rPr>
        <w:t xml:space="preserve">Questions were asked about the inferences which could be made about student views at different points in their HE experience, and the make-up of the focus groups. </w:t>
      </w:r>
    </w:p>
    <w:p w14:paraId="0DC0303E" w14:textId="77777777" w:rsidR="00C56EBD" w:rsidRPr="00C56EBD" w:rsidRDefault="00C56EBD" w:rsidP="00C56EBD">
      <w:pPr>
        <w:pStyle w:val="NormalWeb"/>
        <w:rPr>
          <w:rFonts w:asciiTheme="minorHAnsi" w:hAnsiTheme="minorHAnsi" w:cstheme="minorHAnsi"/>
          <w:sz w:val="22"/>
          <w:szCs w:val="22"/>
        </w:rPr>
      </w:pPr>
      <w:r w:rsidRPr="00C56EBD">
        <w:rPr>
          <w:rFonts w:asciiTheme="minorHAnsi" w:hAnsiTheme="minorHAnsi" w:cstheme="minorHAnsi"/>
          <w:sz w:val="22"/>
          <w:szCs w:val="22"/>
        </w:rPr>
        <w:t xml:space="preserve">b) What do good outcomes from HE look like? (Paper 2) </w:t>
      </w:r>
    </w:p>
    <w:p w14:paraId="21076E60" w14:textId="77777777" w:rsidR="00C56EBD" w:rsidRPr="00C56EBD" w:rsidRDefault="00C56EBD" w:rsidP="00C56EBD">
      <w:pPr>
        <w:pStyle w:val="NormalWeb"/>
        <w:rPr>
          <w:rFonts w:asciiTheme="minorHAnsi" w:hAnsiTheme="minorHAnsi" w:cstheme="minorHAnsi"/>
          <w:sz w:val="22"/>
          <w:szCs w:val="22"/>
        </w:rPr>
      </w:pPr>
      <w:r w:rsidRPr="00C56EBD">
        <w:rPr>
          <w:rFonts w:asciiTheme="minorHAnsi" w:hAnsiTheme="minorHAnsi" w:cstheme="minorHAnsi"/>
          <w:sz w:val="22"/>
          <w:szCs w:val="22"/>
        </w:rPr>
        <w:t xml:space="preserve">RM presented on the CFE research report titled ‘What do good outcomes look like?’ </w:t>
      </w:r>
    </w:p>
    <w:p w14:paraId="57A07F7A" w14:textId="6D4AB6D7" w:rsidR="00896ABD" w:rsidRPr="00C56EBD" w:rsidRDefault="00C56EBD" w:rsidP="00C56EBD">
      <w:pPr>
        <w:pStyle w:val="NormalWeb"/>
        <w:rPr>
          <w:rFonts w:asciiTheme="minorHAnsi" w:hAnsiTheme="minorHAnsi" w:cstheme="minorHAnsi"/>
          <w:sz w:val="22"/>
          <w:szCs w:val="22"/>
        </w:rPr>
      </w:pPr>
      <w:r w:rsidRPr="00C56EBD">
        <w:rPr>
          <w:rFonts w:asciiTheme="minorHAnsi" w:hAnsiTheme="minorHAnsi" w:cstheme="minorHAnsi"/>
          <w:sz w:val="22"/>
          <w:szCs w:val="22"/>
        </w:rPr>
        <w:t xml:space="preserve">Questions were asked about consideration of how different size organisations have different outcomes from higher education. </w:t>
      </w:r>
    </w:p>
    <w:p w14:paraId="05DA57F6" w14:textId="77777777" w:rsidR="001E7568" w:rsidRDefault="00896ABD" w:rsidP="001E7568">
      <w:pPr>
        <w:pStyle w:val="Body-text"/>
        <w:numPr>
          <w:ilvl w:val="0"/>
          <w:numId w:val="2"/>
        </w:numPr>
        <w:tabs>
          <w:tab w:val="right" w:pos="9356"/>
        </w:tabs>
        <w:ind w:left="360" w:right="1234"/>
        <w:rPr>
          <w:b/>
        </w:rPr>
      </w:pPr>
      <w:r w:rsidRPr="00C56EBD">
        <w:rPr>
          <w:b/>
        </w:rPr>
        <w:t>Update from HESA on consultation outcomes, and advice received from the Strategic Group</w:t>
      </w:r>
    </w:p>
    <w:p w14:paraId="691A126A" w14:textId="4BDE81C1" w:rsidR="001E7568" w:rsidRPr="0009417D" w:rsidRDefault="0009417D" w:rsidP="001E7568">
      <w:pPr>
        <w:pStyle w:val="Body-text"/>
        <w:tabs>
          <w:tab w:val="right" w:pos="9356"/>
        </w:tabs>
        <w:ind w:right="1234"/>
        <w:rPr>
          <w:rFonts w:cs="Arial"/>
          <w:b/>
        </w:rPr>
      </w:pPr>
      <w:r>
        <w:rPr>
          <w:rFonts w:cs="Arial"/>
        </w:rPr>
        <w:t>In line with</w:t>
      </w:r>
      <w:r w:rsidR="00371215" w:rsidRPr="0009417D">
        <w:rPr>
          <w:rFonts w:cs="Arial"/>
        </w:rPr>
        <w:t xml:space="preserve"> the strategic group meeting, DC presented a brief overview of the </w:t>
      </w:r>
      <w:r w:rsidR="001E7568" w:rsidRPr="0009417D">
        <w:rPr>
          <w:rFonts w:cs="Arial"/>
        </w:rPr>
        <w:t xml:space="preserve">main findings from the consultation responses and outcomes. A copy of the draft </w:t>
      </w:r>
      <w:r w:rsidR="00983EEC">
        <w:rPr>
          <w:rFonts w:cs="Arial"/>
        </w:rPr>
        <w:t>s</w:t>
      </w:r>
      <w:r w:rsidR="001E7568" w:rsidRPr="0009417D">
        <w:rPr>
          <w:rFonts w:cs="Arial"/>
        </w:rPr>
        <w:t xml:space="preserve">ynthesis of consultation responses had been circulated to the group previously. </w:t>
      </w:r>
    </w:p>
    <w:p w14:paraId="496BBDB2" w14:textId="77777777" w:rsidR="00F62561" w:rsidRPr="0009417D" w:rsidRDefault="001E7568" w:rsidP="001E7568">
      <w:pPr>
        <w:pStyle w:val="NormalWeb"/>
        <w:rPr>
          <w:rFonts w:ascii="Arial" w:hAnsi="Arial" w:cs="Arial"/>
          <w:sz w:val="22"/>
          <w:szCs w:val="22"/>
        </w:rPr>
      </w:pPr>
      <w:r w:rsidRPr="0009417D">
        <w:rPr>
          <w:rFonts w:ascii="Arial" w:hAnsi="Arial" w:cs="Arial"/>
          <w:sz w:val="22"/>
          <w:szCs w:val="22"/>
        </w:rPr>
        <w:t>Advice from the strategic group meeting was relayed back to the working group regarding the areas covered</w:t>
      </w:r>
      <w:r w:rsidR="00BB5D9E" w:rsidRPr="0009417D">
        <w:rPr>
          <w:rFonts w:ascii="Arial" w:hAnsi="Arial" w:cs="Arial"/>
          <w:sz w:val="22"/>
          <w:szCs w:val="22"/>
        </w:rPr>
        <w:t xml:space="preserve"> that day regarding centralisation and survey timescales.</w:t>
      </w:r>
      <w:r w:rsidR="00F62561" w:rsidRPr="0009417D">
        <w:rPr>
          <w:rFonts w:ascii="Arial" w:hAnsi="Arial" w:cs="Arial"/>
          <w:sz w:val="22"/>
          <w:szCs w:val="22"/>
        </w:rPr>
        <w:t xml:space="preserve"> </w:t>
      </w:r>
    </w:p>
    <w:p w14:paraId="1A947C91" w14:textId="08D6E58B" w:rsidR="00F62561" w:rsidRPr="0009417D" w:rsidRDefault="00F62561" w:rsidP="000204F8">
      <w:pPr>
        <w:pStyle w:val="NormalWeb"/>
        <w:rPr>
          <w:rFonts w:ascii="Arial" w:hAnsi="Arial" w:cs="Arial"/>
          <w:sz w:val="22"/>
          <w:szCs w:val="22"/>
        </w:rPr>
      </w:pPr>
      <w:r w:rsidRPr="0009417D">
        <w:rPr>
          <w:rFonts w:ascii="Arial" w:hAnsi="Arial" w:cs="Arial"/>
          <w:sz w:val="22"/>
          <w:szCs w:val="22"/>
        </w:rPr>
        <w:t>Centralisation:</w:t>
      </w:r>
      <w:r w:rsidRPr="0009417D">
        <w:rPr>
          <w:rFonts w:ascii="Arial" w:hAnsi="Arial" w:cs="Arial"/>
          <w:sz w:val="22"/>
          <w:szCs w:val="22"/>
        </w:rPr>
        <w:br/>
      </w:r>
      <w:r w:rsidR="00980CB1" w:rsidRPr="0009417D">
        <w:rPr>
          <w:rFonts w:ascii="Arial" w:hAnsi="Arial" w:cs="Arial"/>
          <w:sz w:val="22"/>
          <w:szCs w:val="22"/>
        </w:rPr>
        <w:t>Summarizing</w:t>
      </w:r>
      <w:r w:rsidRPr="0009417D">
        <w:rPr>
          <w:rFonts w:ascii="Arial" w:hAnsi="Arial" w:cs="Arial"/>
          <w:sz w:val="22"/>
          <w:szCs w:val="22"/>
        </w:rPr>
        <w:t xml:space="preserve"> the wide-ranging discussions regarding centralisation, DC </w:t>
      </w:r>
      <w:r w:rsidR="00980CB1">
        <w:rPr>
          <w:rFonts w:ascii="Arial" w:hAnsi="Arial" w:cs="Arial"/>
          <w:sz w:val="22"/>
          <w:szCs w:val="22"/>
        </w:rPr>
        <w:t>outlined</w:t>
      </w:r>
      <w:r w:rsidRPr="0009417D">
        <w:rPr>
          <w:rFonts w:ascii="Arial" w:hAnsi="Arial" w:cs="Arial"/>
          <w:sz w:val="22"/>
          <w:szCs w:val="22"/>
        </w:rPr>
        <w:t xml:space="preserve"> the advice as being cautious support for centralisation, and to ask the Working Group to assist in developing a centralised model for the NewDLHE that addresses the practical concerns of HE providers, and </w:t>
      </w:r>
      <w:r w:rsidR="00980CB1">
        <w:rPr>
          <w:rFonts w:ascii="Arial" w:hAnsi="Arial" w:cs="Arial"/>
          <w:sz w:val="22"/>
          <w:szCs w:val="22"/>
        </w:rPr>
        <w:t xml:space="preserve">took on-board the advice of both the review </w:t>
      </w:r>
      <w:r w:rsidRPr="0009417D">
        <w:rPr>
          <w:rFonts w:ascii="Arial" w:hAnsi="Arial" w:cs="Arial"/>
          <w:sz w:val="22"/>
          <w:szCs w:val="22"/>
        </w:rPr>
        <w:t>group</w:t>
      </w:r>
      <w:r w:rsidR="00980CB1">
        <w:rPr>
          <w:rFonts w:ascii="Arial" w:hAnsi="Arial" w:cs="Arial"/>
          <w:sz w:val="22"/>
          <w:szCs w:val="22"/>
        </w:rPr>
        <w:t>s</w:t>
      </w:r>
      <w:r w:rsidRPr="0009417D">
        <w:rPr>
          <w:rFonts w:ascii="Arial" w:hAnsi="Arial" w:cs="Arial"/>
          <w:sz w:val="22"/>
          <w:szCs w:val="22"/>
        </w:rPr>
        <w:t xml:space="preserve">. </w:t>
      </w:r>
    </w:p>
    <w:p w14:paraId="7869E712" w14:textId="4D20580E" w:rsidR="00896ABD" w:rsidRPr="0009417D" w:rsidRDefault="00F62561" w:rsidP="00F62561">
      <w:pPr>
        <w:pStyle w:val="NormalWeb"/>
        <w:rPr>
          <w:rFonts w:ascii="Arial" w:hAnsi="Arial" w:cs="Arial"/>
          <w:sz w:val="22"/>
          <w:szCs w:val="22"/>
        </w:rPr>
      </w:pPr>
      <w:r w:rsidRPr="0009417D">
        <w:rPr>
          <w:rFonts w:ascii="Arial" w:hAnsi="Arial" w:cs="Arial"/>
          <w:sz w:val="22"/>
          <w:szCs w:val="22"/>
        </w:rPr>
        <w:t>Timescales:</w:t>
      </w:r>
      <w:r w:rsidRPr="0009417D">
        <w:rPr>
          <w:rFonts w:ascii="Arial" w:hAnsi="Arial" w:cs="Arial"/>
          <w:sz w:val="22"/>
          <w:szCs w:val="22"/>
        </w:rPr>
        <w:br/>
        <w:t xml:space="preserve">Summarising the discussion, DC indicated that the task for the Working Group was to help address the issues involved in running a single census survey of all graduates at 12-18 months, and additionally, to consider developing a mechanism for handling additional sample or cohort surveying beyond a single census. </w:t>
      </w:r>
    </w:p>
    <w:p w14:paraId="10D0BDC6" w14:textId="5666AAAD" w:rsidR="00896ABD" w:rsidRPr="00C56EBD" w:rsidRDefault="00896ABD" w:rsidP="00896ABD">
      <w:pPr>
        <w:pStyle w:val="Body-text"/>
        <w:numPr>
          <w:ilvl w:val="0"/>
          <w:numId w:val="2"/>
        </w:numPr>
        <w:tabs>
          <w:tab w:val="right" w:pos="9356"/>
        </w:tabs>
        <w:ind w:left="360" w:right="1234"/>
        <w:rPr>
          <w:b/>
        </w:rPr>
      </w:pPr>
      <w:r w:rsidRPr="00C56EBD">
        <w:rPr>
          <w:b/>
        </w:rPr>
        <w:t>Update on work undertaken since Strategic Group</w:t>
      </w:r>
    </w:p>
    <w:p w14:paraId="10F6D1CB" w14:textId="59983A20" w:rsidR="008928C1" w:rsidRPr="00DC6954" w:rsidRDefault="00DC6954" w:rsidP="00DC6954">
      <w:r>
        <w:t>Since the s</w:t>
      </w:r>
      <w:r w:rsidRPr="00DC6954">
        <w:t>trategic group</w:t>
      </w:r>
      <w:r>
        <w:t xml:space="preserve"> meeting, work was undertaken to create a draft survey (</w:t>
      </w:r>
      <w:r w:rsidR="00A00616">
        <w:t xml:space="preserve">using </w:t>
      </w:r>
      <w:r>
        <w:t>BOS system)</w:t>
      </w:r>
      <w:r w:rsidRPr="00DC6954">
        <w:t xml:space="preserve"> </w:t>
      </w:r>
      <w:r w:rsidR="00A00616">
        <w:t xml:space="preserve">for members of the working group to interact with, test </w:t>
      </w:r>
      <w:r w:rsidR="0086612A">
        <w:t>its</w:t>
      </w:r>
      <w:r w:rsidR="00A00616">
        <w:t xml:space="preserve"> robustness</w:t>
      </w:r>
      <w:r w:rsidR="0086612A">
        <w:t xml:space="preserve"> and provide feedback</w:t>
      </w:r>
      <w:r w:rsidR="00A00616">
        <w:t xml:space="preserve"> </w:t>
      </w:r>
      <w:r w:rsidR="00EC3675">
        <w:t>to</w:t>
      </w:r>
      <w:r w:rsidR="00A00616">
        <w:t xml:space="preserve"> gain insight on areas that were successful an</w:t>
      </w:r>
      <w:r w:rsidR="008928C1">
        <w:t>d areas that needed improvement</w:t>
      </w:r>
      <w:r w:rsidR="00980CB1">
        <w:t xml:space="preserve">. </w:t>
      </w:r>
    </w:p>
    <w:p w14:paraId="276C11FD" w14:textId="77777777" w:rsidR="00605970" w:rsidRDefault="005D4770" w:rsidP="00244A99">
      <w:pPr>
        <w:pStyle w:val="Body-text"/>
        <w:tabs>
          <w:tab w:val="right" w:pos="9356"/>
        </w:tabs>
        <w:ind w:right="1234"/>
        <w:rPr>
          <w:b/>
        </w:rPr>
      </w:pPr>
      <w:r>
        <w:rPr>
          <w:b/>
        </w:rPr>
        <w:t xml:space="preserve"> </w:t>
      </w:r>
    </w:p>
    <w:p w14:paraId="5D13F3C0" w14:textId="55101D8F" w:rsidR="00716FAA" w:rsidRDefault="00AC6C1B" w:rsidP="00605970">
      <w:pPr>
        <w:pStyle w:val="Body-text"/>
        <w:numPr>
          <w:ilvl w:val="0"/>
          <w:numId w:val="2"/>
        </w:numPr>
        <w:tabs>
          <w:tab w:val="right" w:pos="9356"/>
        </w:tabs>
        <w:ind w:left="360" w:right="1234"/>
        <w:rPr>
          <w:b/>
        </w:rPr>
      </w:pPr>
      <w:r>
        <w:rPr>
          <w:b/>
        </w:rPr>
        <w:lastRenderedPageBreak/>
        <w:t xml:space="preserve">Draft </w:t>
      </w:r>
      <w:r w:rsidR="007641A1">
        <w:rPr>
          <w:b/>
        </w:rPr>
        <w:t>S</w:t>
      </w:r>
      <w:r w:rsidR="00716FAA">
        <w:rPr>
          <w:b/>
        </w:rPr>
        <w:t xml:space="preserve">urvey </w:t>
      </w:r>
      <w:r w:rsidR="007641A1">
        <w:rPr>
          <w:b/>
        </w:rPr>
        <w:t>Design</w:t>
      </w:r>
    </w:p>
    <w:p w14:paraId="3BAEA503" w14:textId="34C1C3B2" w:rsidR="00896ABD" w:rsidRDefault="00983EEC" w:rsidP="00716FAA">
      <w:pPr>
        <w:pStyle w:val="Body-text"/>
        <w:tabs>
          <w:tab w:val="right" w:pos="9356"/>
        </w:tabs>
        <w:ind w:right="1234"/>
      </w:pPr>
      <w:r>
        <w:t xml:space="preserve">A </w:t>
      </w:r>
      <w:r w:rsidR="00716FAA">
        <w:t>laptop</w:t>
      </w:r>
      <w:r>
        <w:t xml:space="preserve"> was provided</w:t>
      </w:r>
      <w:r w:rsidR="00716FAA">
        <w:t xml:space="preserve"> on each table for the grou</w:t>
      </w:r>
      <w:r w:rsidR="00585392">
        <w:t xml:space="preserve">ps to trial the survey using the BOS system </w:t>
      </w:r>
      <w:r w:rsidR="00716FAA">
        <w:t xml:space="preserve">to </w:t>
      </w:r>
      <w:r w:rsidR="00980CB1">
        <w:t>gain</w:t>
      </w:r>
      <w:r w:rsidR="00716FAA">
        <w:t xml:space="preserve"> feedback on the structure, feel </w:t>
      </w:r>
      <w:r w:rsidR="00585392">
        <w:t>and context of the survey from a user’s point of view.</w:t>
      </w:r>
    </w:p>
    <w:p w14:paraId="07EA8C6E" w14:textId="6B27F618" w:rsidR="00585392" w:rsidRDefault="00585392" w:rsidP="00716FAA">
      <w:pPr>
        <w:pStyle w:val="Body-text"/>
        <w:tabs>
          <w:tab w:val="right" w:pos="9356"/>
        </w:tabs>
        <w:ind w:right="1234"/>
      </w:pPr>
    </w:p>
    <w:p w14:paraId="7718D6EC" w14:textId="265C6453" w:rsidR="00C56C55" w:rsidRDefault="00C56C55" w:rsidP="00716FAA">
      <w:pPr>
        <w:pStyle w:val="Body-text"/>
        <w:tabs>
          <w:tab w:val="right" w:pos="9356"/>
        </w:tabs>
        <w:ind w:right="1234"/>
      </w:pPr>
      <w:r>
        <w:t>Feedback from the group was mainly positive</w:t>
      </w:r>
      <w:r w:rsidR="008D3AB2">
        <w:t xml:space="preserve"> and key points were pointed out for inclu</w:t>
      </w:r>
      <w:r w:rsidR="00A72381">
        <w:t>sion or that needed to be improved or revised for it to work in the survey:</w:t>
      </w:r>
    </w:p>
    <w:p w14:paraId="41819201" w14:textId="274C5BEE" w:rsidR="00A72381" w:rsidRDefault="00A72381" w:rsidP="00716FAA">
      <w:pPr>
        <w:pStyle w:val="Body-text"/>
        <w:tabs>
          <w:tab w:val="right" w:pos="9356"/>
        </w:tabs>
        <w:ind w:right="1234"/>
      </w:pPr>
    </w:p>
    <w:p w14:paraId="376F6EE3" w14:textId="5501E5CA" w:rsidR="00A72381" w:rsidRDefault="00A72381" w:rsidP="00A72381">
      <w:pPr>
        <w:pStyle w:val="Body-text"/>
        <w:numPr>
          <w:ilvl w:val="0"/>
          <w:numId w:val="7"/>
        </w:numPr>
        <w:tabs>
          <w:tab w:val="right" w:pos="9356"/>
        </w:tabs>
        <w:ind w:right="1234"/>
      </w:pPr>
      <w:r>
        <w:t xml:space="preserve">On-track question works for lots of circumstances </w:t>
      </w:r>
    </w:p>
    <w:p w14:paraId="44D9656D" w14:textId="6C867AF5" w:rsidR="00A72381" w:rsidRDefault="00983EEC" w:rsidP="00A72381">
      <w:pPr>
        <w:pStyle w:val="Body-text"/>
        <w:numPr>
          <w:ilvl w:val="0"/>
          <w:numId w:val="7"/>
        </w:numPr>
        <w:tabs>
          <w:tab w:val="right" w:pos="9356"/>
        </w:tabs>
        <w:ind w:right="1234"/>
      </w:pPr>
      <w:r>
        <w:t>Need consistent ways of d</w:t>
      </w:r>
      <w:r w:rsidR="00A72381">
        <w:t>istinguishing between employment categories</w:t>
      </w:r>
      <w:r>
        <w:t xml:space="preserve"> </w:t>
      </w:r>
    </w:p>
    <w:p w14:paraId="191F1D63" w14:textId="578D0B08" w:rsidR="008123DC" w:rsidRDefault="00983EEC" w:rsidP="00A72381">
      <w:pPr>
        <w:pStyle w:val="Body-text"/>
        <w:numPr>
          <w:ilvl w:val="0"/>
          <w:numId w:val="7"/>
        </w:numPr>
        <w:tabs>
          <w:tab w:val="right" w:pos="9356"/>
        </w:tabs>
        <w:ind w:right="1234"/>
      </w:pPr>
      <w:r>
        <w:t>Better question wording required for those who were freelance/s</w:t>
      </w:r>
      <w:r w:rsidR="0012508B">
        <w:t>elf-employed (What</w:t>
      </w:r>
      <w:r>
        <w:t xml:space="preserve"> does company do? Not easy for f</w:t>
      </w:r>
      <w:r w:rsidR="0012508B">
        <w:t>reelancers)</w:t>
      </w:r>
    </w:p>
    <w:p w14:paraId="68664248" w14:textId="5649BC67" w:rsidR="0012508B" w:rsidRDefault="00983EEC" w:rsidP="00A72381">
      <w:pPr>
        <w:pStyle w:val="Body-text"/>
        <w:numPr>
          <w:ilvl w:val="0"/>
          <w:numId w:val="7"/>
        </w:numPr>
        <w:tabs>
          <w:tab w:val="right" w:pos="9356"/>
        </w:tabs>
        <w:ind w:right="1234"/>
      </w:pPr>
      <w:r>
        <w:t>Should the e</w:t>
      </w:r>
      <w:r w:rsidR="00066988">
        <w:t>ntrepreneur section</w:t>
      </w:r>
      <w:r>
        <w:t xml:space="preserve"> be</w:t>
      </w:r>
      <w:r w:rsidR="00066988">
        <w:t xml:space="preserve"> asked of freelancers</w:t>
      </w:r>
      <w:r>
        <w:t>?</w:t>
      </w:r>
    </w:p>
    <w:p w14:paraId="3B7FD6C4" w14:textId="776AC376" w:rsidR="00066988" w:rsidRDefault="00066988" w:rsidP="00A72381">
      <w:pPr>
        <w:pStyle w:val="Body-text"/>
        <w:numPr>
          <w:ilvl w:val="0"/>
          <w:numId w:val="7"/>
        </w:numPr>
        <w:tabs>
          <w:tab w:val="right" w:pos="9356"/>
        </w:tabs>
        <w:ind w:right="1234"/>
      </w:pPr>
      <w:r>
        <w:t>What has happened during period since graduation?</w:t>
      </w:r>
    </w:p>
    <w:p w14:paraId="55D97BBA" w14:textId="4CE63BD8" w:rsidR="00066988" w:rsidRDefault="00066988" w:rsidP="00A72381">
      <w:pPr>
        <w:pStyle w:val="Body-text"/>
        <w:numPr>
          <w:ilvl w:val="0"/>
          <w:numId w:val="7"/>
        </w:numPr>
        <w:tabs>
          <w:tab w:val="right" w:pos="9356"/>
        </w:tabs>
        <w:ind w:right="1234"/>
      </w:pPr>
      <w:r>
        <w:t>2</w:t>
      </w:r>
      <w:r w:rsidRPr="00066988">
        <w:rPr>
          <w:vertAlign w:val="superscript"/>
        </w:rPr>
        <w:t>nd</w:t>
      </w:r>
      <w:r>
        <w:t xml:space="preserve"> Qualification, further study, timescales – </w:t>
      </w:r>
      <w:r w:rsidR="00983EEC">
        <w:t>how to avoid confusion</w:t>
      </w:r>
    </w:p>
    <w:p w14:paraId="1612754C" w14:textId="4E68E5C2" w:rsidR="00C063F0" w:rsidRDefault="00C063F0" w:rsidP="00A72381">
      <w:pPr>
        <w:pStyle w:val="Body-text"/>
        <w:numPr>
          <w:ilvl w:val="0"/>
          <w:numId w:val="7"/>
        </w:numPr>
        <w:tabs>
          <w:tab w:val="right" w:pos="9356"/>
        </w:tabs>
        <w:ind w:right="1234"/>
      </w:pPr>
      <w:r>
        <w:t>Intensity = how many jobs? What do you spend most time doing?</w:t>
      </w:r>
    </w:p>
    <w:p w14:paraId="294318BF" w14:textId="6C83BA5B" w:rsidR="00C063F0" w:rsidRDefault="00C063F0" w:rsidP="00A72381">
      <w:pPr>
        <w:pStyle w:val="Body-text"/>
        <w:numPr>
          <w:ilvl w:val="0"/>
          <w:numId w:val="7"/>
        </w:numPr>
        <w:tabs>
          <w:tab w:val="right" w:pos="9356"/>
        </w:tabs>
        <w:ind w:right="1234"/>
      </w:pPr>
      <w:r>
        <w:t>Salary data (optional bank?)</w:t>
      </w:r>
    </w:p>
    <w:p w14:paraId="4EAC3F5A" w14:textId="2515F703" w:rsidR="00C063F0" w:rsidRDefault="00983EEC" w:rsidP="00A72381">
      <w:pPr>
        <w:pStyle w:val="Body-text"/>
        <w:numPr>
          <w:ilvl w:val="0"/>
          <w:numId w:val="7"/>
        </w:numPr>
        <w:tabs>
          <w:tab w:val="right" w:pos="9356"/>
        </w:tabs>
        <w:ind w:right="1234"/>
      </w:pPr>
      <w:r>
        <w:t>Structure = Is the ac</w:t>
      </w:r>
      <w:r w:rsidR="00C063F0">
        <w:t xml:space="preserve">tivity </w:t>
      </w:r>
      <w:r>
        <w:t xml:space="preserve">question </w:t>
      </w:r>
      <w:r w:rsidR="00C063F0">
        <w:t>too big? Could a longer tree be produced but not lose up-front value of core questions?</w:t>
      </w:r>
    </w:p>
    <w:p w14:paraId="15DFAA33" w14:textId="50146553" w:rsidR="00D179F0" w:rsidRDefault="00D179F0" w:rsidP="00D179F0">
      <w:pPr>
        <w:pStyle w:val="Body-text"/>
        <w:tabs>
          <w:tab w:val="right" w:pos="9356"/>
        </w:tabs>
        <w:ind w:right="1234"/>
      </w:pPr>
    </w:p>
    <w:p w14:paraId="397FFCF1" w14:textId="1C498880" w:rsidR="00D179F0" w:rsidRDefault="00986351" w:rsidP="00D179F0">
      <w:pPr>
        <w:pStyle w:val="Body-text"/>
        <w:tabs>
          <w:tab w:val="right" w:pos="9356"/>
        </w:tabs>
        <w:ind w:right="1234"/>
      </w:pPr>
      <w:r>
        <w:t>Outcome of discussion</w:t>
      </w:r>
      <w:r w:rsidR="00F46EA2">
        <w:t>:</w:t>
      </w:r>
    </w:p>
    <w:p w14:paraId="31EAFD49" w14:textId="77777777" w:rsidR="000B7FF8" w:rsidRDefault="00F46EA2" w:rsidP="00D179F0">
      <w:pPr>
        <w:pStyle w:val="Body-text"/>
        <w:tabs>
          <w:tab w:val="right" w:pos="9356"/>
        </w:tabs>
        <w:ind w:right="1234"/>
      </w:pPr>
      <w:r>
        <w:t xml:space="preserve">DC took feedback on </w:t>
      </w:r>
      <w:r w:rsidR="000B7FF8">
        <w:t xml:space="preserve">board and noted that points raised </w:t>
      </w:r>
      <w:r>
        <w:t>will be worked upon and used when improving</w:t>
      </w:r>
      <w:r w:rsidR="000B7FF8">
        <w:t xml:space="preserve"> the design of survey questions and routing when it comes to finalising the design.</w:t>
      </w:r>
    </w:p>
    <w:p w14:paraId="170B3D98" w14:textId="4FDED054" w:rsidR="00F46EA2" w:rsidRPr="00585392" w:rsidRDefault="00F46EA2" w:rsidP="00D179F0">
      <w:pPr>
        <w:pStyle w:val="Body-text"/>
        <w:tabs>
          <w:tab w:val="right" w:pos="9356"/>
        </w:tabs>
        <w:ind w:right="1234"/>
      </w:pPr>
      <w:r>
        <w:t xml:space="preserve"> </w:t>
      </w:r>
    </w:p>
    <w:p w14:paraId="351E929A" w14:textId="017FC37D" w:rsidR="008928C1" w:rsidRPr="00605970" w:rsidRDefault="008928C1" w:rsidP="00605970">
      <w:pPr>
        <w:pStyle w:val="Body-text"/>
        <w:numPr>
          <w:ilvl w:val="0"/>
          <w:numId w:val="2"/>
        </w:numPr>
        <w:tabs>
          <w:tab w:val="right" w:pos="9356"/>
        </w:tabs>
        <w:ind w:left="360" w:right="1234"/>
        <w:rPr>
          <w:b/>
        </w:rPr>
      </w:pPr>
      <w:r>
        <w:rPr>
          <w:b/>
        </w:rPr>
        <w:t>Skills</w:t>
      </w:r>
    </w:p>
    <w:p w14:paraId="301816C8" w14:textId="77777777" w:rsidR="00FF2BCD" w:rsidRDefault="00FB61A2" w:rsidP="00E27465">
      <w:pPr>
        <w:pStyle w:val="Body-text"/>
        <w:tabs>
          <w:tab w:val="right" w:pos="9356"/>
        </w:tabs>
        <w:ind w:right="1234"/>
      </w:pPr>
      <w:r>
        <w:t xml:space="preserve">DC raised the issue around support for the development of a measure of attribute or skills usage outside of a direct employment context and how outcomes from the consultation showed that </w:t>
      </w:r>
      <w:r w:rsidR="004979A9">
        <w:t xml:space="preserve">the sector favoured the implementation of this question set. </w:t>
      </w:r>
    </w:p>
    <w:p w14:paraId="6A335B06" w14:textId="77777777" w:rsidR="00FF2BCD" w:rsidRDefault="00FF2BCD" w:rsidP="00E27465">
      <w:pPr>
        <w:pStyle w:val="Body-text"/>
        <w:tabs>
          <w:tab w:val="right" w:pos="9356"/>
        </w:tabs>
        <w:ind w:right="1234"/>
      </w:pPr>
    </w:p>
    <w:p w14:paraId="40512466" w14:textId="13D42CF8" w:rsidR="001B76A2" w:rsidRDefault="004979A9" w:rsidP="00E27465">
      <w:pPr>
        <w:pStyle w:val="Body-text"/>
        <w:tabs>
          <w:tab w:val="right" w:pos="9356"/>
        </w:tabs>
        <w:ind w:right="1234"/>
      </w:pPr>
      <w:r>
        <w:t>Overall feedback from the group highlighted that although it would be beneficial for it to be included in the survey</w:t>
      </w:r>
      <w:r w:rsidR="001B76A2">
        <w:t xml:space="preserve">, there </w:t>
      </w:r>
      <w:r w:rsidR="00980CB1">
        <w:t>are</w:t>
      </w:r>
      <w:r w:rsidR="001B76A2">
        <w:t xml:space="preserve"> issues around how it would be used and implemented. Issues that arose were that a</w:t>
      </w:r>
      <w:r>
        <w:t xml:space="preserve"> set of skills/attributes questions may provide HEP’s to use this as a tool to “sell” HE to prospective students</w:t>
      </w:r>
      <w:r w:rsidR="001B76A2">
        <w:t>, and that employers views needed but may not necessarily be well-sighted.</w:t>
      </w:r>
    </w:p>
    <w:p w14:paraId="40637140" w14:textId="1E215497" w:rsidR="009321A7" w:rsidRDefault="001B76A2" w:rsidP="00E27465">
      <w:pPr>
        <w:pStyle w:val="Body-text"/>
        <w:tabs>
          <w:tab w:val="right" w:pos="9356"/>
        </w:tabs>
        <w:ind w:right="1234"/>
      </w:pPr>
      <w:r>
        <w:t xml:space="preserve">It was also pointed out about how this would be short on practicalities and that skills aren’t necessarily attained at </w:t>
      </w:r>
      <w:r w:rsidR="00980CB1">
        <w:t>university (</w:t>
      </w:r>
      <w:r w:rsidR="00983EEC">
        <w:t xml:space="preserve">could be either before or </w:t>
      </w:r>
      <w:r w:rsidR="00980CB1">
        <w:t>after</w:t>
      </w:r>
      <w:r>
        <w:t xml:space="preserve"> uni</w:t>
      </w:r>
      <w:r w:rsidR="00983EEC">
        <w:t>versity</w:t>
      </w:r>
      <w:r>
        <w:t xml:space="preserve">) as well as the fact that an individual might not actually possess a certain skill but </w:t>
      </w:r>
      <w:r w:rsidR="00EC3675">
        <w:t>must</w:t>
      </w:r>
      <w:r>
        <w:t xml:space="preserve"> use it to access a certain job/field. </w:t>
      </w:r>
    </w:p>
    <w:p w14:paraId="6F7A9486" w14:textId="77777777" w:rsidR="009321A7" w:rsidRDefault="009321A7" w:rsidP="00E27465">
      <w:pPr>
        <w:pStyle w:val="Body-text"/>
        <w:tabs>
          <w:tab w:val="right" w:pos="9356"/>
        </w:tabs>
        <w:ind w:right="1234"/>
      </w:pPr>
    </w:p>
    <w:p w14:paraId="02C751FA" w14:textId="3C2827FC" w:rsidR="009321A7" w:rsidRDefault="00986351" w:rsidP="00E27465">
      <w:pPr>
        <w:pStyle w:val="Body-text"/>
        <w:tabs>
          <w:tab w:val="right" w:pos="9356"/>
        </w:tabs>
        <w:ind w:right="1234"/>
      </w:pPr>
      <w:r>
        <w:t>Outcome of discussion</w:t>
      </w:r>
      <w:r w:rsidR="009321A7">
        <w:t>:</w:t>
      </w:r>
    </w:p>
    <w:p w14:paraId="307196A0" w14:textId="17C7F396" w:rsidR="00E27465" w:rsidRPr="00FB61A2" w:rsidRDefault="009321A7" w:rsidP="00E27465">
      <w:pPr>
        <w:pStyle w:val="Body-text"/>
        <w:tabs>
          <w:tab w:val="right" w:pos="9356"/>
        </w:tabs>
        <w:ind w:right="1234"/>
      </w:pPr>
      <w:r>
        <w:t xml:space="preserve">DC suggested that although this </w:t>
      </w:r>
      <w:r w:rsidR="00432240">
        <w:t>was</w:t>
      </w:r>
      <w:r>
        <w:t xml:space="preserve"> a positive set of questions that would improve the survey, it would however require further thinking in regards to its implementation in regards to the issues raised above as it would be unwise to include it in the survey when the practicalities haven’t been ironed out. </w:t>
      </w:r>
      <w:r w:rsidR="004979A9">
        <w:t xml:space="preserve">  </w:t>
      </w:r>
    </w:p>
    <w:p w14:paraId="4CCCAE48" w14:textId="77777777" w:rsidR="00896ABD" w:rsidRPr="00C56EBD" w:rsidRDefault="00896ABD" w:rsidP="00896ABD">
      <w:pPr>
        <w:pStyle w:val="ListParagraph"/>
        <w:rPr>
          <w:b/>
        </w:rPr>
      </w:pPr>
    </w:p>
    <w:p w14:paraId="69638DEC" w14:textId="2DD4EB10" w:rsidR="00896ABD" w:rsidRDefault="00896ABD" w:rsidP="00896ABD">
      <w:pPr>
        <w:pStyle w:val="Body-text"/>
        <w:numPr>
          <w:ilvl w:val="0"/>
          <w:numId w:val="2"/>
        </w:numPr>
        <w:tabs>
          <w:tab w:val="right" w:pos="9356"/>
        </w:tabs>
        <w:ind w:left="360" w:right="1234"/>
        <w:rPr>
          <w:b/>
        </w:rPr>
      </w:pPr>
      <w:r w:rsidRPr="00C56EBD">
        <w:rPr>
          <w:b/>
        </w:rPr>
        <w:t>Entrepreneurship</w:t>
      </w:r>
    </w:p>
    <w:p w14:paraId="68E18D02" w14:textId="5CCCC7FB" w:rsidR="00617454" w:rsidRDefault="009321A7" w:rsidP="009321A7">
      <w:pPr>
        <w:pStyle w:val="Body-text"/>
        <w:tabs>
          <w:tab w:val="right" w:pos="9356"/>
        </w:tabs>
        <w:ind w:right="1234"/>
      </w:pPr>
      <w:r>
        <w:t xml:space="preserve">DC </w:t>
      </w:r>
      <w:r w:rsidR="002536B4">
        <w:t>discussed the ove</w:t>
      </w:r>
      <w:r w:rsidR="00983EEC">
        <w:t>rwhelming support (in the consultation</w:t>
      </w:r>
      <w:r w:rsidR="002536B4">
        <w:t xml:space="preserve">) for the inclusion of questions focusing on graduate entrepreneurship and how collecting this information </w:t>
      </w:r>
      <w:r w:rsidR="002536B4">
        <w:lastRenderedPageBreak/>
        <w:t xml:space="preserve">would prove beneficial to data collection of graduates who go into self-employment/starting-up own business. </w:t>
      </w:r>
    </w:p>
    <w:p w14:paraId="6E5D06D4" w14:textId="77777777" w:rsidR="00617454" w:rsidRDefault="00617454" w:rsidP="009321A7">
      <w:pPr>
        <w:pStyle w:val="Body-text"/>
        <w:tabs>
          <w:tab w:val="right" w:pos="9356"/>
        </w:tabs>
        <w:ind w:right="1234"/>
      </w:pPr>
    </w:p>
    <w:p w14:paraId="5C4A8121" w14:textId="0D541958" w:rsidR="009321A7" w:rsidRDefault="002536B4" w:rsidP="009321A7">
      <w:pPr>
        <w:pStyle w:val="Body-text"/>
        <w:tabs>
          <w:tab w:val="right" w:pos="9356"/>
        </w:tabs>
        <w:ind w:right="1234"/>
      </w:pPr>
      <w:r>
        <w:t xml:space="preserve">When relayed back to the group for discussion, it was agreed </w:t>
      </w:r>
      <w:r w:rsidR="00DF5B42">
        <w:t>that although it is a small total of individuals (16,027 ans</w:t>
      </w:r>
      <w:r w:rsidR="00E376F1">
        <w:t>wered self-employed, 4.3% of total</w:t>
      </w:r>
      <w:r w:rsidR="00DF5B42">
        <w:t>) it in an important one to collect and gathering lots of information such as company info, website/social media details and source of funding would be very beneficial. It was also brought up that this</w:t>
      </w:r>
      <w:r>
        <w:t xml:space="preserve"> would only be required to be completed by those graduates who selected their main activity as self-employed/start-up business as asking this question to everyone would be unnecessary. </w:t>
      </w:r>
    </w:p>
    <w:p w14:paraId="50E811CE" w14:textId="66ADE6A0" w:rsidR="002536B4" w:rsidRDefault="002536B4" w:rsidP="009321A7">
      <w:pPr>
        <w:pStyle w:val="Body-text"/>
        <w:tabs>
          <w:tab w:val="right" w:pos="9356"/>
        </w:tabs>
        <w:ind w:right="1234"/>
      </w:pPr>
    </w:p>
    <w:p w14:paraId="387576A5" w14:textId="79F60357" w:rsidR="002536B4" w:rsidRDefault="00986351" w:rsidP="009321A7">
      <w:pPr>
        <w:pStyle w:val="Body-text"/>
        <w:tabs>
          <w:tab w:val="right" w:pos="9356"/>
        </w:tabs>
        <w:ind w:right="1234"/>
      </w:pPr>
      <w:r>
        <w:t>Outcome of discussion</w:t>
      </w:r>
      <w:r w:rsidR="002536B4">
        <w:t>:</w:t>
      </w:r>
    </w:p>
    <w:p w14:paraId="5CB73E15" w14:textId="3262BE18" w:rsidR="002536B4" w:rsidRPr="009321A7" w:rsidRDefault="00A521E7" w:rsidP="009321A7">
      <w:pPr>
        <w:pStyle w:val="Body-text"/>
        <w:tabs>
          <w:tab w:val="right" w:pos="9356"/>
        </w:tabs>
        <w:ind w:right="1234"/>
      </w:pPr>
      <w:r>
        <w:t>DC suggested that the inclusion of this was paramount and that question routing would remove the issue of asking the question to anyone outside the “entrepreneurial bracket” i.e. not self-employed or business start-up.</w:t>
      </w:r>
      <w:r w:rsidR="00DF5B42">
        <w:t xml:space="preserve"> It was also noted that an alternative “reasons for taking the job” question might be added to accommodate for entrepreneurs.</w:t>
      </w:r>
      <w:r w:rsidR="001C7F4A">
        <w:t xml:space="preserve"> Although there was the sugge</w:t>
      </w:r>
      <w:r w:rsidR="000004BB">
        <w:t>stion of an optional bank for this set of questioning, DC concluded that because there was a strong mandate for its inclusion that making this an obligatory routed field would be best.</w:t>
      </w:r>
      <w:r w:rsidR="001C7F4A">
        <w:t xml:space="preserve"> </w:t>
      </w:r>
      <w:r w:rsidR="00DF5B42">
        <w:t xml:space="preserve"> </w:t>
      </w:r>
    </w:p>
    <w:p w14:paraId="4F2EBF82" w14:textId="77777777" w:rsidR="00896ABD" w:rsidRPr="00C56EBD" w:rsidRDefault="00896ABD" w:rsidP="00896ABD">
      <w:pPr>
        <w:pStyle w:val="ListParagraph"/>
        <w:rPr>
          <w:b/>
        </w:rPr>
      </w:pPr>
    </w:p>
    <w:p w14:paraId="1724C7D1" w14:textId="5FDB9C3F" w:rsidR="00896ABD" w:rsidRDefault="00896ABD" w:rsidP="00896ABD">
      <w:pPr>
        <w:pStyle w:val="Body-text"/>
        <w:numPr>
          <w:ilvl w:val="0"/>
          <w:numId w:val="2"/>
        </w:numPr>
        <w:tabs>
          <w:tab w:val="right" w:pos="9356"/>
        </w:tabs>
        <w:ind w:left="360" w:right="1234"/>
        <w:rPr>
          <w:b/>
        </w:rPr>
      </w:pPr>
      <w:r w:rsidRPr="00C56EBD">
        <w:rPr>
          <w:b/>
        </w:rPr>
        <w:t>Placements, work-based learning and work-related learning</w:t>
      </w:r>
    </w:p>
    <w:p w14:paraId="0705FA67" w14:textId="073606C3" w:rsidR="00532C78" w:rsidRDefault="008A794A" w:rsidP="00532C78">
      <w:pPr>
        <w:pStyle w:val="Body-text"/>
        <w:tabs>
          <w:tab w:val="right" w:pos="9356"/>
        </w:tabs>
        <w:ind w:right="1234"/>
      </w:pPr>
      <w:r>
        <w:t xml:space="preserve">DC raised the subject of </w:t>
      </w:r>
      <w:r w:rsidR="00BD73DB">
        <w:t>placements, work-based learn</w:t>
      </w:r>
      <w:r w:rsidR="00857CAC">
        <w:t xml:space="preserve">ing (WBL), and work-related learning (WRL) </w:t>
      </w:r>
      <w:r w:rsidR="00A0678F">
        <w:t>and how the collection of this data</w:t>
      </w:r>
      <w:r w:rsidR="002D339A">
        <w:t xml:space="preserve"> is</w:t>
      </w:r>
      <w:r w:rsidR="00A0678F">
        <w:t xml:space="preserve"> well supported (</w:t>
      </w:r>
      <w:r w:rsidR="00983EEC">
        <w:t xml:space="preserve">from the </w:t>
      </w:r>
      <w:r w:rsidR="00A0678F">
        <w:t>consultation) but that clear definitions between the three and how they are incorporated need to be clear</w:t>
      </w:r>
      <w:r w:rsidR="001B0B14">
        <w:t xml:space="preserve">. </w:t>
      </w:r>
    </w:p>
    <w:p w14:paraId="787E87ED" w14:textId="7F20BB43" w:rsidR="00CA48BF" w:rsidRDefault="00CA48BF" w:rsidP="00532C78">
      <w:pPr>
        <w:pStyle w:val="Body-text"/>
        <w:tabs>
          <w:tab w:val="right" w:pos="9356"/>
        </w:tabs>
        <w:ind w:right="1234"/>
      </w:pPr>
    </w:p>
    <w:p w14:paraId="1C9B86EF" w14:textId="0B47B084" w:rsidR="00A576DA" w:rsidRDefault="00A576DA" w:rsidP="00532C78">
      <w:pPr>
        <w:pStyle w:val="Body-text"/>
        <w:tabs>
          <w:tab w:val="right" w:pos="9356"/>
        </w:tabs>
        <w:ind w:right="1234"/>
      </w:pPr>
      <w:r>
        <w:t>Feedback and discussions from the g</w:t>
      </w:r>
      <w:r w:rsidR="008E584E">
        <w:t>roup raised several points regardi</w:t>
      </w:r>
      <w:r w:rsidR="00AE3C14">
        <w:t>ng the three areas and they can be implemented. It was suggested that placements and WBL were the two key areas that were a necessity for information to be required, whereas W</w:t>
      </w:r>
      <w:r w:rsidR="009A465B">
        <w:t>RL was viewed as</w:t>
      </w:r>
      <w:r w:rsidR="00AE3C14">
        <w:t xml:space="preserve"> an optional because the difficulty of its definition (Regulated profession? School based? Voluntary?)</w:t>
      </w:r>
      <w:r w:rsidR="005F3141">
        <w:t>.</w:t>
      </w:r>
      <w:r w:rsidR="00AE3C14">
        <w:t xml:space="preserve"> </w:t>
      </w:r>
      <w:r w:rsidR="00E36B3D">
        <w:t>It was also agreed that placements &amp; WBL required a set definition/s and a firming-up of existing good practice (getting professional bodies on board)</w:t>
      </w:r>
      <w:r w:rsidR="000D216F">
        <w:t>,</w:t>
      </w:r>
      <w:r w:rsidR="00DF3A29">
        <w:t xml:space="preserve"> as well as </w:t>
      </w:r>
      <w:r w:rsidR="000D216F">
        <w:t>validating ownership/resourcing of the data</w:t>
      </w:r>
      <w:r w:rsidR="00E36B3D">
        <w:t>.</w:t>
      </w:r>
      <w:r w:rsidR="002F2F85">
        <w:t xml:space="preserve"> </w:t>
      </w:r>
      <w:r w:rsidR="008B089D">
        <w:t>Maintaining the collection of</w:t>
      </w:r>
      <w:r w:rsidR="00305716">
        <w:t xml:space="preserve"> information about non-study related work/WBL</w:t>
      </w:r>
      <w:r w:rsidR="00217CDA">
        <w:t xml:space="preserve"> through the survey was agreed to be carried on, but regarding the inclusion of apprenticeships (higher/degree apprentices), it was noted that collecting this through the student record (during uni) and linking the data is a more robust way of gathering this as opposed to 14 months after graduating</w:t>
      </w:r>
      <w:r w:rsidR="009F6758">
        <w:t>.</w:t>
      </w:r>
    </w:p>
    <w:p w14:paraId="3CE75D70" w14:textId="2790CBDB" w:rsidR="00B35F9A" w:rsidRDefault="00B35F9A" w:rsidP="00532C78">
      <w:pPr>
        <w:pStyle w:val="Body-text"/>
        <w:tabs>
          <w:tab w:val="right" w:pos="9356"/>
        </w:tabs>
        <w:ind w:right="1234"/>
      </w:pPr>
    </w:p>
    <w:p w14:paraId="78E95809" w14:textId="784BA315" w:rsidR="00B35F9A" w:rsidRDefault="00986351" w:rsidP="00532C78">
      <w:pPr>
        <w:pStyle w:val="Body-text"/>
        <w:tabs>
          <w:tab w:val="right" w:pos="9356"/>
        </w:tabs>
        <w:ind w:right="1234"/>
      </w:pPr>
      <w:r>
        <w:t>Outcome of discussion</w:t>
      </w:r>
      <w:r w:rsidR="00B35F9A">
        <w:t>:</w:t>
      </w:r>
    </w:p>
    <w:p w14:paraId="7E6FFC0E" w14:textId="356E5F5A" w:rsidR="00B35F9A" w:rsidRDefault="00B35F9A" w:rsidP="00532C78">
      <w:pPr>
        <w:pStyle w:val="Body-text"/>
        <w:tabs>
          <w:tab w:val="right" w:pos="9356"/>
        </w:tabs>
        <w:ind w:right="1234"/>
      </w:pPr>
      <w:r>
        <w:t>DC noted that cementing a firm set of definitions for placement and WBL would be a good start and then implementing and capturing this through the student record and linking it to the DLHE would be the best course of action for attaining best quality/real time data.</w:t>
      </w:r>
    </w:p>
    <w:p w14:paraId="6A05AFD8" w14:textId="2C029109" w:rsidR="00896ABD" w:rsidRPr="004D7A4F" w:rsidRDefault="00896ABD" w:rsidP="004D7A4F">
      <w:pPr>
        <w:rPr>
          <w:b/>
        </w:rPr>
      </w:pPr>
    </w:p>
    <w:p w14:paraId="4A79A7F0" w14:textId="505D67D0" w:rsidR="00896ABD" w:rsidRPr="00C56EBD" w:rsidRDefault="00896ABD" w:rsidP="00896ABD">
      <w:pPr>
        <w:pStyle w:val="Body-text"/>
        <w:numPr>
          <w:ilvl w:val="0"/>
          <w:numId w:val="2"/>
        </w:numPr>
        <w:tabs>
          <w:tab w:val="right" w:pos="9356"/>
        </w:tabs>
        <w:ind w:left="360" w:right="1234"/>
        <w:rPr>
          <w:b/>
        </w:rPr>
      </w:pPr>
      <w:r w:rsidRPr="00C56EBD">
        <w:rPr>
          <w:b/>
        </w:rPr>
        <w:t>Alternative measures of graduate outcomes</w:t>
      </w:r>
    </w:p>
    <w:p w14:paraId="2614C07E" w14:textId="595BB32D" w:rsidR="00896ABD" w:rsidRDefault="004C59A8" w:rsidP="00A30EAE">
      <w:r>
        <w:t xml:space="preserve">DC raised the issues of alternative measures </w:t>
      </w:r>
      <w:r w:rsidR="00983EEC">
        <w:t>and asked the group to consider the five</w:t>
      </w:r>
      <w:r>
        <w:t xml:space="preserve"> areas</w:t>
      </w:r>
      <w:r w:rsidR="00983EEC">
        <w:t xml:space="preserve"> raised in the consultation</w:t>
      </w:r>
      <w:r>
        <w:t xml:space="preserve"> – skills for life, links to previous surveys, student engagement, subjective well-being, net promoter – and if it was practical that they could work in the survey and get strong responses/results.</w:t>
      </w:r>
    </w:p>
    <w:p w14:paraId="0F978655" w14:textId="3A1E8036" w:rsidR="004C59A8" w:rsidRDefault="004C59A8" w:rsidP="00A30EAE"/>
    <w:p w14:paraId="2F84A46A" w14:textId="584234BB" w:rsidR="00C33B7E" w:rsidRDefault="00793A4D" w:rsidP="00A30EAE">
      <w:r>
        <w:t xml:space="preserve">The outcome of the groups discussion yielded several concerns regarding the inclusion of these areas both mandatory and optionally. Skills for life was viewed as </w:t>
      </w:r>
      <w:r w:rsidR="00515EE0">
        <w:t xml:space="preserve">a </w:t>
      </w:r>
      <w:r>
        <w:t xml:space="preserve">non-useful inclusion as difficulty attaining this was apparent </w:t>
      </w:r>
      <w:r w:rsidR="00515EE0">
        <w:t xml:space="preserve">for skills because it can’t be defined as the individual knowing they have that skill or are just using it at the time. </w:t>
      </w:r>
      <w:r w:rsidR="00103D3F">
        <w:t>Links to other surveys and student engagement were both seen as fields that may be useful, but again justification of having a mandate for these in the survey wasn’t forthcoming as data linking and the NSS survey is already out there/on the agenda (student engagement) and links to other surveys was</w:t>
      </w:r>
      <w:r w:rsidR="00983EEC">
        <w:t xml:space="preserve"> assessed as</w:t>
      </w:r>
      <w:r w:rsidR="00103D3F">
        <w:t xml:space="preserve"> not </w:t>
      </w:r>
      <w:r w:rsidR="00983EEC">
        <w:t>required</w:t>
      </w:r>
      <w:r w:rsidR="00103D3F">
        <w:t xml:space="preserve">. </w:t>
      </w:r>
      <w:r w:rsidR="007B4AE2">
        <w:t xml:space="preserve">Subjective well-being </w:t>
      </w:r>
      <w:r w:rsidR="00C47D06">
        <w:t>was</w:t>
      </w:r>
      <w:r w:rsidR="00983EEC">
        <w:t xml:space="preserve"> the most supported</w:t>
      </w:r>
      <w:r w:rsidR="002F369C">
        <w:t xml:space="preserve"> of the five as it could provide information on student welfare, how HE impacts a student’s life (outside education), meeting a student’s expectation of the HE experience, and showing that University is more than just about jobs. However as this can be a sensitive area for graduates, an optional bank as opposed to a mandatory one would seem more appropriate. In regards to net promoter, it </w:t>
      </w:r>
      <w:r w:rsidR="00AD1619">
        <w:t>was</w:t>
      </w:r>
      <w:r w:rsidR="002F369C">
        <w:t xml:space="preserve"> one that could be an optional bank as well if needed as not all institutions would require this information as some use it more than others so this would be an unnecessary mandatory question.</w:t>
      </w:r>
    </w:p>
    <w:p w14:paraId="09F78856" w14:textId="0846C243" w:rsidR="00D5203B" w:rsidRDefault="00D5203B" w:rsidP="00A30EAE"/>
    <w:p w14:paraId="1D973B0A" w14:textId="00147B8B" w:rsidR="00D5203B" w:rsidRDefault="00986351" w:rsidP="00A30EAE">
      <w:r>
        <w:t>Outcome of discussion</w:t>
      </w:r>
      <w:r w:rsidR="00D5203B">
        <w:t>:</w:t>
      </w:r>
    </w:p>
    <w:p w14:paraId="1F52240E" w14:textId="1A942CFC" w:rsidR="00D5203B" w:rsidRDefault="00D5203B" w:rsidP="00A30EAE">
      <w:r>
        <w:t xml:space="preserve">DC </w:t>
      </w:r>
      <w:r w:rsidR="00AD1619">
        <w:t>summarised from the feedback made that net promoter and subjective well-being were the only two measures that there was a mandate to take forward and consider implementing into the survey. However this would require going away and assessing how this can be successfully integrated into the survey</w:t>
      </w:r>
      <w:r w:rsidR="00983EEC">
        <w:t>.</w:t>
      </w:r>
    </w:p>
    <w:p w14:paraId="3F297295" w14:textId="0E509163" w:rsidR="004C59A8" w:rsidRPr="004C59A8" w:rsidRDefault="004C59A8" w:rsidP="00A30EAE"/>
    <w:p w14:paraId="4D612F0A" w14:textId="05E14C41" w:rsidR="00896ABD" w:rsidRDefault="00896ABD" w:rsidP="00896ABD">
      <w:pPr>
        <w:pStyle w:val="Body-text"/>
        <w:numPr>
          <w:ilvl w:val="0"/>
          <w:numId w:val="2"/>
        </w:numPr>
        <w:tabs>
          <w:tab w:val="right" w:pos="9356"/>
        </w:tabs>
        <w:ind w:left="360" w:right="1234"/>
        <w:rPr>
          <w:b/>
        </w:rPr>
      </w:pPr>
      <w:r w:rsidRPr="00C56EBD">
        <w:rPr>
          <w:b/>
        </w:rPr>
        <w:t>Methodologies – Centralisation</w:t>
      </w:r>
    </w:p>
    <w:p w14:paraId="2F370A05" w14:textId="361093B6" w:rsidR="00B04A97" w:rsidRDefault="008E1867" w:rsidP="00B04A97">
      <w:pPr>
        <w:pStyle w:val="Body-text"/>
        <w:tabs>
          <w:tab w:val="right" w:pos="9356"/>
        </w:tabs>
        <w:ind w:right="1234"/>
      </w:pPr>
      <w:r>
        <w:t xml:space="preserve">DC </w:t>
      </w:r>
      <w:r w:rsidR="00983EEC">
        <w:t xml:space="preserve">brought the discussion to the topic of centralisation of the survey methodology, </w:t>
      </w:r>
      <w:r w:rsidR="00D522E1">
        <w:t xml:space="preserve"> and</w:t>
      </w:r>
      <w:r w:rsidR="00983EEC">
        <w:t xml:space="preserve"> informed the group of the</w:t>
      </w:r>
      <w:r w:rsidR="00D522E1">
        <w:t xml:space="preserve"> strategic group</w:t>
      </w:r>
      <w:r w:rsidR="00983EEC">
        <w:t>’s support for this. H</w:t>
      </w:r>
      <w:r w:rsidR="00D522E1">
        <w:t>owever</w:t>
      </w:r>
      <w:r w:rsidR="00983EEC">
        <w:t xml:space="preserve"> there was a mixed</w:t>
      </w:r>
      <w:r w:rsidR="00A20BEA">
        <w:t xml:space="preserve"> feeling</w:t>
      </w:r>
      <w:r w:rsidR="00983EEC">
        <w:t xml:space="preserve"> from the working group</w:t>
      </w:r>
      <w:r w:rsidR="00A20BEA">
        <w:t xml:space="preserve"> in regards to moving forward and how much centralising will impact the sector and progress the collection of data for the better.</w:t>
      </w:r>
      <w:r w:rsidR="00975AB0">
        <w:t xml:space="preserve"> </w:t>
      </w:r>
    </w:p>
    <w:p w14:paraId="11721CAF" w14:textId="2C7636E0" w:rsidR="00975AB0" w:rsidRDefault="00975AB0" w:rsidP="00B04A97">
      <w:pPr>
        <w:pStyle w:val="Body-text"/>
        <w:tabs>
          <w:tab w:val="right" w:pos="9356"/>
        </w:tabs>
        <w:ind w:right="1234"/>
      </w:pPr>
    </w:p>
    <w:p w14:paraId="4E24076A" w14:textId="7BDC76A4" w:rsidR="00975AB0" w:rsidRDefault="00D522E1" w:rsidP="00B04A97">
      <w:pPr>
        <w:pStyle w:val="Body-text"/>
        <w:tabs>
          <w:tab w:val="right" w:pos="9356"/>
        </w:tabs>
        <w:ind w:right="1234"/>
      </w:pPr>
      <w:r>
        <w:t>The outcome from group discussions ranged from strong support for centralisation to strong disa</w:t>
      </w:r>
      <w:r w:rsidR="00983EEC">
        <w:t>greement with</w:t>
      </w:r>
      <w:r>
        <w:t xml:space="preserve"> centralisation, with many different reasons being aired as to why or why not centralisation should be implemented</w:t>
      </w:r>
      <w:r w:rsidR="00442E6E">
        <w:t xml:space="preserve"> and if an audit process would be another option</w:t>
      </w:r>
      <w:r>
        <w:t xml:space="preserve">. </w:t>
      </w:r>
    </w:p>
    <w:p w14:paraId="1EF607A1" w14:textId="392F8A5E" w:rsidR="00D522E1" w:rsidRDefault="00D522E1" w:rsidP="00B04A97">
      <w:pPr>
        <w:pStyle w:val="Body-text"/>
        <w:tabs>
          <w:tab w:val="right" w:pos="9356"/>
        </w:tabs>
        <w:ind w:right="1234"/>
      </w:pPr>
    </w:p>
    <w:p w14:paraId="6FDC0732" w14:textId="20DAE9D8" w:rsidR="00D522E1" w:rsidRDefault="00983EEC" w:rsidP="00B04A97">
      <w:pPr>
        <w:pStyle w:val="Body-text"/>
        <w:tabs>
          <w:tab w:val="right" w:pos="9356"/>
        </w:tabs>
        <w:ind w:right="1234"/>
      </w:pPr>
      <w:r>
        <w:t xml:space="preserve">The group expressed </w:t>
      </w:r>
      <w:r w:rsidR="00800F4D">
        <w:t>r</w:t>
      </w:r>
      <w:r w:rsidR="00D522E1">
        <w:t>easons for</w:t>
      </w:r>
      <w:r w:rsidR="00442E6E">
        <w:t xml:space="preserve"> </w:t>
      </w:r>
      <w:r w:rsidR="00800F4D">
        <w:t>centralisation as:</w:t>
      </w:r>
    </w:p>
    <w:p w14:paraId="732F13CD" w14:textId="77777777" w:rsidR="00D522E1" w:rsidRDefault="00D522E1" w:rsidP="00D522E1">
      <w:pPr>
        <w:pStyle w:val="Body-text"/>
        <w:numPr>
          <w:ilvl w:val="0"/>
          <w:numId w:val="6"/>
        </w:numPr>
        <w:tabs>
          <w:tab w:val="right" w:pos="9356"/>
        </w:tabs>
        <w:ind w:right="1234"/>
      </w:pPr>
      <w:r>
        <w:t>System in its current format would not pass NatStats requirements (change needed)</w:t>
      </w:r>
    </w:p>
    <w:p w14:paraId="5020A124" w14:textId="77777777" w:rsidR="00442E6E" w:rsidRDefault="00D522E1" w:rsidP="00D522E1">
      <w:pPr>
        <w:pStyle w:val="Body-text"/>
        <w:numPr>
          <w:ilvl w:val="0"/>
          <w:numId w:val="6"/>
        </w:numPr>
        <w:tabs>
          <w:tab w:val="right" w:pos="9356"/>
        </w:tabs>
        <w:ind w:right="1234"/>
      </w:pPr>
      <w:r>
        <w:t>Allows for provider branding, connection, feedback loop, follow-up</w:t>
      </w:r>
    </w:p>
    <w:p w14:paraId="069939F3" w14:textId="77777777" w:rsidR="00442E6E" w:rsidRDefault="00442E6E" w:rsidP="00D522E1">
      <w:pPr>
        <w:pStyle w:val="Body-text"/>
        <w:numPr>
          <w:ilvl w:val="0"/>
          <w:numId w:val="6"/>
        </w:numPr>
        <w:tabs>
          <w:tab w:val="right" w:pos="9356"/>
        </w:tabs>
        <w:ind w:right="1234"/>
      </w:pPr>
      <w:r>
        <w:t xml:space="preserve">Equity of service for all HEP’s </w:t>
      </w:r>
    </w:p>
    <w:p w14:paraId="5FF6E01C" w14:textId="60237F8C" w:rsidR="00D522E1" w:rsidRDefault="00800F4D" w:rsidP="00D522E1">
      <w:pPr>
        <w:pStyle w:val="Body-text"/>
        <w:numPr>
          <w:ilvl w:val="0"/>
          <w:numId w:val="6"/>
        </w:numPr>
        <w:tabs>
          <w:tab w:val="right" w:pos="9356"/>
        </w:tabs>
        <w:ind w:right="1234"/>
      </w:pPr>
      <w:r>
        <w:t>Options for HE providers to retain a</w:t>
      </w:r>
      <w:r w:rsidR="00442E6E">
        <w:t>ccess to real-time data</w:t>
      </w:r>
      <w:r w:rsidR="00D522E1">
        <w:t xml:space="preserve"> </w:t>
      </w:r>
    </w:p>
    <w:p w14:paraId="68813177" w14:textId="22D60873" w:rsidR="00442E6E" w:rsidRDefault="00442E6E" w:rsidP="00D522E1">
      <w:pPr>
        <w:pStyle w:val="Body-text"/>
        <w:numPr>
          <w:ilvl w:val="0"/>
          <w:numId w:val="6"/>
        </w:numPr>
        <w:tabs>
          <w:tab w:val="right" w:pos="9356"/>
        </w:tabs>
        <w:ind w:right="1234"/>
      </w:pPr>
      <w:r>
        <w:t>Fairness across the board (no bias/game playing)</w:t>
      </w:r>
    </w:p>
    <w:p w14:paraId="080EDAB4" w14:textId="7270977B" w:rsidR="00442E6E" w:rsidRDefault="00442E6E" w:rsidP="00D522E1">
      <w:pPr>
        <w:pStyle w:val="Body-text"/>
        <w:numPr>
          <w:ilvl w:val="0"/>
          <w:numId w:val="6"/>
        </w:numPr>
        <w:tabs>
          <w:tab w:val="right" w:pos="9356"/>
        </w:tabs>
        <w:ind w:right="1234"/>
      </w:pPr>
      <w:r>
        <w:t>Assurance over coding process</w:t>
      </w:r>
    </w:p>
    <w:p w14:paraId="50ADD093" w14:textId="3C8264CE" w:rsidR="00442E6E" w:rsidRDefault="00442E6E" w:rsidP="00D522E1">
      <w:pPr>
        <w:pStyle w:val="Body-text"/>
        <w:numPr>
          <w:ilvl w:val="0"/>
          <w:numId w:val="6"/>
        </w:numPr>
        <w:tabs>
          <w:tab w:val="right" w:pos="9356"/>
        </w:tabs>
        <w:ind w:right="1234"/>
      </w:pPr>
      <w:r>
        <w:t>Audit</w:t>
      </w:r>
      <w:r w:rsidR="00F202D8">
        <w:t xml:space="preserve"> route strict and higher costs</w:t>
      </w:r>
    </w:p>
    <w:p w14:paraId="3230112E" w14:textId="77777777" w:rsidR="00800F4D" w:rsidRDefault="00800F4D" w:rsidP="00800F4D">
      <w:pPr>
        <w:pStyle w:val="Body-text"/>
        <w:numPr>
          <w:ilvl w:val="0"/>
          <w:numId w:val="6"/>
        </w:numPr>
        <w:tabs>
          <w:tab w:val="right" w:pos="9356"/>
        </w:tabs>
        <w:ind w:right="1234"/>
      </w:pPr>
      <w:r>
        <w:t>What happens if a HE provider were to</w:t>
      </w:r>
      <w:r w:rsidR="00F202D8">
        <w:t xml:space="preserve"> fails audit? (if everyone passes is system flawed?)</w:t>
      </w:r>
    </w:p>
    <w:p w14:paraId="291F152A" w14:textId="354D95AE" w:rsidR="00AD0480" w:rsidRDefault="00800F4D" w:rsidP="00800F4D">
      <w:pPr>
        <w:pStyle w:val="Body-text"/>
        <w:numPr>
          <w:ilvl w:val="0"/>
          <w:numId w:val="6"/>
        </w:numPr>
        <w:tabs>
          <w:tab w:val="right" w:pos="9356"/>
        </w:tabs>
        <w:ind w:right="1234"/>
      </w:pPr>
      <w:r>
        <w:t>V</w:t>
      </w:r>
      <w:r w:rsidR="00AD0480">
        <w:t>alue for money)</w:t>
      </w:r>
    </w:p>
    <w:p w14:paraId="6D7F78D8" w14:textId="360143D0" w:rsidR="00442E6E" w:rsidRDefault="00442E6E" w:rsidP="00442E6E">
      <w:pPr>
        <w:pStyle w:val="Body-text"/>
        <w:tabs>
          <w:tab w:val="right" w:pos="9356"/>
        </w:tabs>
        <w:ind w:right="1234"/>
      </w:pPr>
    </w:p>
    <w:p w14:paraId="71052896" w14:textId="001EAB13" w:rsidR="00442E6E" w:rsidRDefault="00800F4D" w:rsidP="00442E6E">
      <w:pPr>
        <w:pStyle w:val="Body-text"/>
        <w:tabs>
          <w:tab w:val="right" w:pos="9356"/>
        </w:tabs>
        <w:ind w:right="1234"/>
      </w:pPr>
      <w:r>
        <w:t>The group expressed reasons against centralisation as:</w:t>
      </w:r>
    </w:p>
    <w:p w14:paraId="34CC9C13" w14:textId="7F2C776F" w:rsidR="00442E6E" w:rsidRDefault="00442E6E" w:rsidP="00442E6E">
      <w:pPr>
        <w:pStyle w:val="Body-text"/>
        <w:numPr>
          <w:ilvl w:val="0"/>
          <w:numId w:val="6"/>
        </w:numPr>
        <w:tabs>
          <w:tab w:val="right" w:pos="9356"/>
        </w:tabs>
        <w:ind w:right="1234"/>
      </w:pPr>
      <w:r>
        <w:t xml:space="preserve">Contact details </w:t>
      </w:r>
      <w:r w:rsidR="00800F4D">
        <w:t>remain open for gaming</w:t>
      </w:r>
    </w:p>
    <w:p w14:paraId="15D6D213" w14:textId="11E4FC47" w:rsidR="00442E6E" w:rsidRDefault="00442E6E" w:rsidP="00442E6E">
      <w:pPr>
        <w:pStyle w:val="Body-text"/>
        <w:numPr>
          <w:ilvl w:val="0"/>
          <w:numId w:val="6"/>
        </w:numPr>
        <w:tabs>
          <w:tab w:val="right" w:pos="9356"/>
        </w:tabs>
        <w:ind w:right="1234"/>
      </w:pPr>
      <w:r>
        <w:t xml:space="preserve">Response rates </w:t>
      </w:r>
      <w:r w:rsidR="00800F4D">
        <w:t>may fall</w:t>
      </w:r>
    </w:p>
    <w:p w14:paraId="3C3BD8E8" w14:textId="08573D65" w:rsidR="00F202D8" w:rsidRDefault="00F202D8" w:rsidP="00800F4D">
      <w:pPr>
        <w:pStyle w:val="Body-text"/>
        <w:numPr>
          <w:ilvl w:val="0"/>
          <w:numId w:val="6"/>
        </w:numPr>
        <w:tabs>
          <w:tab w:val="right" w:pos="9356"/>
        </w:tabs>
        <w:ind w:right="1234"/>
      </w:pPr>
      <w:r>
        <w:lastRenderedPageBreak/>
        <w:t>I</w:t>
      </w:r>
      <w:r w:rsidR="00800F4D">
        <w:t>mpact on HE staff (loss of jobs)</w:t>
      </w:r>
    </w:p>
    <w:p w14:paraId="33223409" w14:textId="7A871A0B" w:rsidR="00CB3F44" w:rsidRDefault="00CB3F44" w:rsidP="00CB3F44">
      <w:pPr>
        <w:pStyle w:val="Body-text"/>
        <w:tabs>
          <w:tab w:val="right" w:pos="9356"/>
        </w:tabs>
        <w:ind w:right="1234"/>
      </w:pPr>
    </w:p>
    <w:p w14:paraId="2BFF1ECB" w14:textId="4DA1CF81" w:rsidR="00CB3F44" w:rsidRDefault="00986351" w:rsidP="00CB3F44">
      <w:pPr>
        <w:pStyle w:val="Body-text"/>
        <w:tabs>
          <w:tab w:val="right" w:pos="9356"/>
        </w:tabs>
        <w:ind w:right="1234"/>
      </w:pPr>
      <w:r>
        <w:t>Outcome of discussion</w:t>
      </w:r>
      <w:r w:rsidR="00675CD7">
        <w:t>:</w:t>
      </w:r>
    </w:p>
    <w:p w14:paraId="167587AA" w14:textId="38EB8522" w:rsidR="00675CD7" w:rsidRPr="00B04A97" w:rsidRDefault="00675CD7" w:rsidP="00CB3F44">
      <w:pPr>
        <w:pStyle w:val="Body-text"/>
        <w:tabs>
          <w:tab w:val="right" w:pos="9356"/>
        </w:tabs>
        <w:ind w:right="1234"/>
      </w:pPr>
      <w:r>
        <w:t xml:space="preserve">DC summarised all the points made for and against centralisation and noted that these points would need to be thoroughly assessed and dissected </w:t>
      </w:r>
      <w:r w:rsidR="00641618">
        <w:t>to</w:t>
      </w:r>
      <w:r>
        <w:t xml:space="preserve"> establish the best course of action moving forward. </w:t>
      </w:r>
      <w:r w:rsidR="00641618">
        <w:t xml:space="preserve">Several factors were apparent that were </w:t>
      </w:r>
      <w:r w:rsidR="004B7D89">
        <w:t>necessary</w:t>
      </w:r>
      <w:r w:rsidR="00641618">
        <w:t xml:space="preserve"> for either route was not losing the current functionality of the survey and what it is aiming to collect</w:t>
      </w:r>
      <w:r>
        <w:t xml:space="preserve"> </w:t>
      </w:r>
      <w:r w:rsidR="00641618">
        <w:t xml:space="preserve">about graduates. </w:t>
      </w:r>
      <w:r w:rsidR="004B7D89">
        <w:t>Making sure that the survey doesn’t become a faceless system and interaction between the surveyor and graduate is to a standard where response rates a</w:t>
      </w:r>
      <w:r w:rsidR="00800F4D">
        <w:t xml:space="preserve">re maintained or even increased. </w:t>
      </w:r>
      <w:r w:rsidR="00745D3B">
        <w:t xml:space="preserve">DC stated that whichever method is chosen, it is vital that it stands up to pass NatStats classification as their audits have changed so DLHE needs to respond to this and be fit for purpose and future </w:t>
      </w:r>
      <w:r w:rsidR="00B14BD3">
        <w:t>proof to be able to</w:t>
      </w:r>
      <w:r w:rsidR="00745D3B">
        <w:t xml:space="preserve"> continue.</w:t>
      </w:r>
      <w:r w:rsidR="004B7D89">
        <w:t xml:space="preserve"> </w:t>
      </w:r>
      <w:r w:rsidR="00641618">
        <w:t xml:space="preserve"> </w:t>
      </w:r>
    </w:p>
    <w:p w14:paraId="043B2B8D" w14:textId="77777777" w:rsidR="00441EA0" w:rsidRPr="00C56EBD" w:rsidRDefault="00441EA0" w:rsidP="00B44C9B">
      <w:pPr>
        <w:pStyle w:val="Body-text"/>
        <w:tabs>
          <w:tab w:val="right" w:pos="9356"/>
        </w:tabs>
        <w:ind w:right="1234"/>
        <w:rPr>
          <w:b/>
        </w:rPr>
      </w:pPr>
    </w:p>
    <w:p w14:paraId="6D0262C3" w14:textId="00476E83" w:rsidR="00ED37F6" w:rsidRPr="00C56EBD" w:rsidRDefault="00896ABD" w:rsidP="00B44C9B">
      <w:pPr>
        <w:pStyle w:val="Body-text"/>
        <w:numPr>
          <w:ilvl w:val="0"/>
          <w:numId w:val="2"/>
        </w:numPr>
        <w:tabs>
          <w:tab w:val="right" w:pos="9356"/>
        </w:tabs>
        <w:ind w:left="360" w:right="1234"/>
        <w:rPr>
          <w:b/>
        </w:rPr>
      </w:pPr>
      <w:r w:rsidRPr="00C56EBD">
        <w:rPr>
          <w:b/>
        </w:rPr>
        <w:t>Methodologies - Timing</w:t>
      </w:r>
    </w:p>
    <w:p w14:paraId="021D71DC" w14:textId="5F557894" w:rsidR="00467F10" w:rsidRDefault="00E4474D" w:rsidP="000C7E66">
      <w:pPr>
        <w:pStyle w:val="Body-text"/>
        <w:tabs>
          <w:tab w:val="right" w:pos="9356"/>
        </w:tabs>
        <w:ind w:right="1234"/>
      </w:pPr>
      <w:r>
        <w:t xml:space="preserve">DC </w:t>
      </w:r>
      <w:r w:rsidR="009C400D">
        <w:t xml:space="preserve">brought up the final agenda point of the meeting with regards to timescales of the survey and how </w:t>
      </w:r>
      <w:r w:rsidR="00AC5EC7">
        <w:t xml:space="preserve">results from the consultation outlined a need to move away from 6 months and land in and around the </w:t>
      </w:r>
      <w:r w:rsidR="000C3642">
        <w:t>12-18-month</w:t>
      </w:r>
      <w:r w:rsidR="00AC5EC7">
        <w:t xml:space="preserve"> bracket. </w:t>
      </w:r>
    </w:p>
    <w:p w14:paraId="5D0614FA" w14:textId="3825C8D4" w:rsidR="000C3642" w:rsidRDefault="000C3642" w:rsidP="000C7E66">
      <w:pPr>
        <w:pStyle w:val="Body-text"/>
        <w:tabs>
          <w:tab w:val="right" w:pos="9356"/>
        </w:tabs>
        <w:ind w:right="1234"/>
      </w:pPr>
    </w:p>
    <w:p w14:paraId="1A4A66AE" w14:textId="0F70C050" w:rsidR="001E5E86" w:rsidRDefault="000C3642" w:rsidP="000C7E66">
      <w:pPr>
        <w:pStyle w:val="Body-text"/>
        <w:tabs>
          <w:tab w:val="right" w:pos="9356"/>
        </w:tabs>
        <w:ind w:right="1234"/>
      </w:pPr>
      <w:r>
        <w:t xml:space="preserve">There was a unanimous verdict that the survey timing needed to be moved </w:t>
      </w:r>
      <w:r w:rsidR="00566E49">
        <w:t>to</w:t>
      </w:r>
      <w:r>
        <w:t xml:space="preserve"> collect a more realistic and improved set of data from graduates </w:t>
      </w:r>
      <w:r w:rsidR="00566E49">
        <w:t xml:space="preserve">as well as covering different leavers dates i.e. undergrad, post-grad, </w:t>
      </w:r>
      <w:r w:rsidR="00347EB7">
        <w:t xml:space="preserve">alterative provider. A strong suggestion was a 15-month survey with multiple survey points (3) within that to collect the range of leavers – April (Jan grads), October (summer grads) and January (September grads). Several other points were raised around capturing regulated professions to provide an early snapshot, the delivery of </w:t>
      </w:r>
      <w:r w:rsidR="00800F4D">
        <w:t xml:space="preserve">end data (when is it wanted by?) </w:t>
      </w:r>
      <w:r w:rsidR="00347EB7">
        <w:t>HMRC constraints</w:t>
      </w:r>
      <w:r w:rsidR="000007CD">
        <w:t xml:space="preserve"> and a LEO link</w:t>
      </w:r>
      <w:r w:rsidR="00C12A83">
        <w:t xml:space="preserve"> (availability of salary data)</w:t>
      </w:r>
      <w:r w:rsidR="007928E3">
        <w:t>, and different users of</w:t>
      </w:r>
      <w:r w:rsidR="00503CC3">
        <w:t xml:space="preserve"> the data (value of HE) which would need to be considered before</w:t>
      </w:r>
      <w:r w:rsidR="007D56E3">
        <w:t xml:space="preserve"> </w:t>
      </w:r>
      <w:r w:rsidR="00800F4D">
        <w:t>setting</w:t>
      </w:r>
      <w:r w:rsidR="007D56E3">
        <w:t xml:space="preserve"> a timeframe for the survey. </w:t>
      </w:r>
    </w:p>
    <w:p w14:paraId="59AE6464" w14:textId="66EBFAB9" w:rsidR="001E5E86" w:rsidRDefault="001E5E86" w:rsidP="000C7E66">
      <w:pPr>
        <w:pStyle w:val="Body-text"/>
        <w:tabs>
          <w:tab w:val="right" w:pos="9356"/>
        </w:tabs>
        <w:ind w:right="1234"/>
      </w:pPr>
    </w:p>
    <w:p w14:paraId="1BAF62AC" w14:textId="740EE8E3" w:rsidR="001E5E86" w:rsidRDefault="00986351" w:rsidP="000C7E66">
      <w:pPr>
        <w:pStyle w:val="Body-text"/>
        <w:tabs>
          <w:tab w:val="right" w:pos="9356"/>
        </w:tabs>
        <w:ind w:right="1234"/>
      </w:pPr>
      <w:r>
        <w:t>Outcome of discussion</w:t>
      </w:r>
      <w:r w:rsidR="001E5E86">
        <w:t>:</w:t>
      </w:r>
    </w:p>
    <w:p w14:paraId="122AF8BE" w14:textId="4C1AA3FC" w:rsidR="00347EB7" w:rsidRDefault="001E5E86" w:rsidP="000C7E66">
      <w:pPr>
        <w:pStyle w:val="Body-text"/>
        <w:tabs>
          <w:tab w:val="right" w:pos="9356"/>
        </w:tabs>
        <w:ind w:right="1234"/>
      </w:pPr>
      <w:r>
        <w:t xml:space="preserve">DC </w:t>
      </w:r>
      <w:r w:rsidR="00554CF8">
        <w:t xml:space="preserve">summarised the points and concluded that </w:t>
      </w:r>
      <w:r w:rsidR="00571779">
        <w:t>a survey point in between 12-18 months would be the most credible option</w:t>
      </w:r>
      <w:r w:rsidR="003B0455">
        <w:t xml:space="preserve">, with a 15-month mark be touted as the most viable option. </w:t>
      </w:r>
      <w:r w:rsidR="00830C1B">
        <w:t>However,</w:t>
      </w:r>
      <w:r w:rsidR="003B0455">
        <w:t xml:space="preserve"> DC noted that this would need to be look</w:t>
      </w:r>
      <w:r w:rsidR="00F65137">
        <w:t>ed</w:t>
      </w:r>
      <w:r w:rsidR="003B0455">
        <w:t xml:space="preserve"> at further </w:t>
      </w:r>
      <w:r w:rsidR="00F65137">
        <w:t xml:space="preserve">in regards to LEO data and the impact </w:t>
      </w:r>
      <w:r w:rsidR="00A61B63">
        <w:t>of the</w:t>
      </w:r>
      <w:r w:rsidR="00800F4D">
        <w:t xml:space="preserve"> release of salary information </w:t>
      </w:r>
      <w:bookmarkStart w:id="0" w:name="_GoBack"/>
      <w:bookmarkEnd w:id="0"/>
      <w:r w:rsidR="00A61B63">
        <w:t>could h</w:t>
      </w:r>
      <w:r w:rsidR="00BF4400">
        <w:t>ave on the timing of the survey and when it will be conducted.</w:t>
      </w:r>
      <w:r w:rsidR="003B0455">
        <w:t xml:space="preserve"> </w:t>
      </w:r>
      <w:r w:rsidR="007D56E3">
        <w:t xml:space="preserve"> </w:t>
      </w:r>
    </w:p>
    <w:p w14:paraId="38B11750" w14:textId="68D94E9B" w:rsidR="00800F4D" w:rsidRDefault="00800F4D" w:rsidP="000C7E66">
      <w:pPr>
        <w:pStyle w:val="Body-text"/>
        <w:tabs>
          <w:tab w:val="right" w:pos="9356"/>
        </w:tabs>
        <w:ind w:right="1234"/>
      </w:pPr>
    </w:p>
    <w:p w14:paraId="73A97DDA" w14:textId="48A0614D" w:rsidR="00800F4D" w:rsidRDefault="00800F4D" w:rsidP="00800F4D">
      <w:pPr>
        <w:pStyle w:val="Body-text"/>
        <w:tabs>
          <w:tab w:val="right" w:pos="9356"/>
        </w:tabs>
        <w:ind w:right="1234"/>
        <w:rPr>
          <w:b/>
        </w:rPr>
      </w:pPr>
      <w:r w:rsidRPr="00800F4D">
        <w:rPr>
          <w:b/>
        </w:rPr>
        <w:t>12.</w:t>
      </w:r>
      <w:r>
        <w:rPr>
          <w:b/>
        </w:rPr>
        <w:t xml:space="preserve"> </w:t>
      </w:r>
      <w:r w:rsidRPr="00800F4D">
        <w:rPr>
          <w:b/>
        </w:rPr>
        <w:t xml:space="preserve"> Any other business</w:t>
      </w:r>
    </w:p>
    <w:p w14:paraId="4BC19DBD" w14:textId="1CFB9AB4" w:rsidR="00800F4D" w:rsidRPr="00800F4D" w:rsidRDefault="00800F4D" w:rsidP="00800F4D">
      <w:pPr>
        <w:pStyle w:val="Body-text"/>
        <w:tabs>
          <w:tab w:val="right" w:pos="9356"/>
        </w:tabs>
        <w:ind w:right="1234"/>
      </w:pPr>
      <w:r>
        <w:t>There was no other business. DC thanked the working group for their involvement in the process.</w:t>
      </w:r>
    </w:p>
    <w:sectPr w:rsidR="00800F4D" w:rsidRPr="00800F4D" w:rsidSect="000D4D40">
      <w:headerReference w:type="even" r:id="rId11"/>
      <w:headerReference w:type="default" r:id="rId12"/>
      <w:footerReference w:type="even" r:id="rId13"/>
      <w:footerReference w:type="default" r:id="rId14"/>
      <w:headerReference w:type="first" r:id="rId15"/>
      <w:footerReference w:type="first" r:id="rId16"/>
      <w:pgSz w:w="11906" w:h="16838" w:code="9"/>
      <w:pgMar w:top="2381" w:right="1225" w:bottom="1701" w:left="1225"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2410B" w14:textId="77777777" w:rsidR="00A14195" w:rsidRDefault="00A14195" w:rsidP="002256A3">
      <w:r>
        <w:separator/>
      </w:r>
    </w:p>
  </w:endnote>
  <w:endnote w:type="continuationSeparator" w:id="0">
    <w:p w14:paraId="7FB7BD65" w14:textId="77777777" w:rsidR="00A14195" w:rsidRDefault="00A14195" w:rsidP="00225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Effra-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78943" w14:textId="77777777" w:rsidR="007C1286" w:rsidRDefault="007C12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8"/>
      <w:gridCol w:w="2024"/>
    </w:tblGrid>
    <w:tr w:rsidR="00F105DB" w14:paraId="42B8A204" w14:textId="77777777" w:rsidTr="00CF3ACB">
      <w:trPr>
        <w:trHeight w:val="340"/>
      </w:trPr>
      <w:tc>
        <w:tcPr>
          <w:tcW w:w="7938" w:type="dxa"/>
        </w:tcPr>
        <w:p w14:paraId="44E4D5F3" w14:textId="77777777" w:rsidR="00F105DB" w:rsidRDefault="00BA3077" w:rsidP="00BA3077">
          <w:pPr>
            <w:pStyle w:val="Body-text"/>
            <w:rPr>
              <w:noProof/>
              <w:lang w:eastAsia="en-GB"/>
            </w:rPr>
          </w:pPr>
          <w:r>
            <w:rPr>
              <w:noProof/>
              <w:lang w:eastAsia="en-GB"/>
            </w:rPr>
            <w:drawing>
              <wp:inline distT="0" distB="0" distL="0" distR="0" wp14:anchorId="7FBE05E2" wp14:editId="37F4A052">
                <wp:extent cx="1483200" cy="72000"/>
                <wp:effectExtent l="0" t="0" r="317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SA_blue_bar.png"/>
                        <pic:cNvPicPr/>
                      </pic:nvPicPr>
                      <pic:blipFill>
                        <a:blip r:embed="rId1">
                          <a:extLst>
                            <a:ext uri="{28A0092B-C50C-407E-A947-70E740481C1C}">
                              <a14:useLocalDpi xmlns:a14="http://schemas.microsoft.com/office/drawing/2010/main" val="0"/>
                            </a:ext>
                          </a:extLst>
                        </a:blip>
                        <a:stretch>
                          <a:fillRect/>
                        </a:stretch>
                      </pic:blipFill>
                      <pic:spPr>
                        <a:xfrm>
                          <a:off x="0" y="0"/>
                          <a:ext cx="1483200" cy="72000"/>
                        </a:xfrm>
                        <a:prstGeom prst="rect">
                          <a:avLst/>
                        </a:prstGeom>
                      </pic:spPr>
                    </pic:pic>
                  </a:graphicData>
                </a:graphic>
              </wp:inline>
            </w:drawing>
          </w:r>
        </w:p>
      </w:tc>
      <w:tc>
        <w:tcPr>
          <w:tcW w:w="2024" w:type="dxa"/>
          <w:tcMar>
            <w:left w:w="0" w:type="dxa"/>
            <w:right w:w="0" w:type="dxa"/>
          </w:tcMar>
        </w:tcPr>
        <w:p w14:paraId="19F0B767" w14:textId="77777777" w:rsidR="00F105DB" w:rsidRPr="002256A3" w:rsidRDefault="00F105DB" w:rsidP="00265129">
          <w:pPr>
            <w:pStyle w:val="Body-text"/>
          </w:pPr>
        </w:p>
      </w:tc>
    </w:tr>
    <w:tr w:rsidR="00F105DB" w14:paraId="74429F06" w14:textId="77777777" w:rsidTr="00CF3ACB">
      <w:tc>
        <w:tcPr>
          <w:tcW w:w="7938" w:type="dxa"/>
          <w:vAlign w:val="bottom"/>
        </w:tcPr>
        <w:p w14:paraId="402C44C0" w14:textId="77777777" w:rsidR="00F105DB" w:rsidRPr="004F3C0F" w:rsidRDefault="004F3C0F" w:rsidP="004F3C0F">
          <w:pPr>
            <w:rPr>
              <w:rFonts w:cs="Arial"/>
              <w:sz w:val="12"/>
              <w:szCs w:val="12"/>
            </w:rPr>
          </w:pPr>
          <w:r w:rsidRPr="004B5AEC">
            <w:rPr>
              <w:rFonts w:cs="Arial"/>
              <w:sz w:val="12"/>
              <w:szCs w:val="12"/>
            </w:rPr>
            <w:t xml:space="preserve">Higher Education Statistics Agency </w:t>
          </w:r>
          <w:r>
            <w:rPr>
              <w:rFonts w:cs="Arial"/>
              <w:sz w:val="12"/>
              <w:szCs w:val="12"/>
            </w:rPr>
            <w:t>Limited</w:t>
          </w:r>
          <w:r w:rsidRPr="004B5AEC">
            <w:rPr>
              <w:rFonts w:cs="Arial"/>
              <w:sz w:val="12"/>
              <w:szCs w:val="12"/>
            </w:rPr>
            <w:t xml:space="preserve"> is a company limited by guarantee, registered in England at 95 Promenade, Chelt</w:t>
          </w:r>
          <w:r>
            <w:rPr>
              <w:rFonts w:cs="Arial"/>
              <w:sz w:val="12"/>
              <w:szCs w:val="12"/>
            </w:rPr>
            <w:t>enham, GL50 1HZ. Registered No. 0</w:t>
          </w:r>
          <w:r w:rsidRPr="004B5AEC">
            <w:rPr>
              <w:rFonts w:cs="Arial"/>
              <w:sz w:val="12"/>
              <w:szCs w:val="12"/>
            </w:rPr>
            <w:t>2766993. Registered Charity No. 1039709. Certified to ISO 27001. The members are Universities UK and GuildHE.</w:t>
          </w:r>
        </w:p>
      </w:tc>
      <w:tc>
        <w:tcPr>
          <w:tcW w:w="2024" w:type="dxa"/>
          <w:tcMar>
            <w:left w:w="0" w:type="dxa"/>
            <w:right w:w="0" w:type="dxa"/>
          </w:tcMar>
        </w:tcPr>
        <w:sdt>
          <w:sdtPr>
            <w:id w:val="1120736126"/>
            <w:docPartObj>
              <w:docPartGallery w:val="Page Numbers (Top of Page)"/>
              <w:docPartUnique/>
            </w:docPartObj>
          </w:sdtPr>
          <w:sdtEndPr/>
          <w:sdtContent>
            <w:p w14:paraId="7D5656A8" w14:textId="09D69D22" w:rsidR="009C2BE9" w:rsidRDefault="009C2BE9" w:rsidP="004F3C0F">
              <w:pPr>
                <w:pStyle w:val="Footnote"/>
                <w:jc w:val="right"/>
              </w:pPr>
              <w:r>
                <w:t xml:space="preserve">Page </w:t>
              </w:r>
              <w:r>
                <w:fldChar w:fldCharType="begin"/>
              </w:r>
              <w:r>
                <w:instrText xml:space="preserve"> PAGE </w:instrText>
              </w:r>
              <w:r>
                <w:fldChar w:fldCharType="separate"/>
              </w:r>
              <w:r w:rsidR="00986351">
                <w:rPr>
                  <w:noProof/>
                </w:rPr>
                <w:t>6</w:t>
              </w:r>
              <w:r>
                <w:fldChar w:fldCharType="end"/>
              </w:r>
              <w:r>
                <w:t xml:space="preserve"> of </w:t>
              </w:r>
              <w:r w:rsidR="00986351">
                <w:fldChar w:fldCharType="begin"/>
              </w:r>
              <w:r w:rsidR="00986351">
                <w:instrText xml:space="preserve"> NUMPAGES  </w:instrText>
              </w:r>
              <w:r w:rsidR="00986351">
                <w:fldChar w:fldCharType="separate"/>
              </w:r>
              <w:r w:rsidR="00986351">
                <w:rPr>
                  <w:noProof/>
                </w:rPr>
                <w:t>6</w:t>
              </w:r>
              <w:r w:rsidR="00986351">
                <w:rPr>
                  <w:noProof/>
                </w:rPr>
                <w:fldChar w:fldCharType="end"/>
              </w:r>
            </w:p>
            <w:p w14:paraId="74477439" w14:textId="77777777" w:rsidR="00F105DB" w:rsidRDefault="00986351" w:rsidP="004F3C0F">
              <w:pPr>
                <w:pStyle w:val="Footnote"/>
                <w:jc w:val="right"/>
              </w:pPr>
            </w:p>
          </w:sdtContent>
        </w:sdt>
      </w:tc>
    </w:tr>
  </w:tbl>
  <w:p w14:paraId="3ADB8DCF" w14:textId="77777777" w:rsidR="002256A3" w:rsidRPr="00265129" w:rsidRDefault="002256A3" w:rsidP="0026512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8"/>
      <w:gridCol w:w="2024"/>
    </w:tblGrid>
    <w:tr w:rsidR="007A3A84" w:rsidRPr="002256A3" w14:paraId="45AB86A5" w14:textId="77777777" w:rsidTr="00CF3ACB">
      <w:trPr>
        <w:trHeight w:val="340"/>
      </w:trPr>
      <w:tc>
        <w:tcPr>
          <w:tcW w:w="7938" w:type="dxa"/>
        </w:tcPr>
        <w:p w14:paraId="1826BE32" w14:textId="77777777" w:rsidR="007A3A84" w:rsidRDefault="007A3A84" w:rsidP="007A3A84">
          <w:pPr>
            <w:pStyle w:val="Body-text"/>
            <w:rPr>
              <w:noProof/>
              <w:lang w:eastAsia="en-GB"/>
            </w:rPr>
          </w:pPr>
          <w:r>
            <w:rPr>
              <w:noProof/>
              <w:lang w:eastAsia="en-GB"/>
            </w:rPr>
            <w:drawing>
              <wp:inline distT="0" distB="0" distL="0" distR="0" wp14:anchorId="16DB5977" wp14:editId="7803DDC7">
                <wp:extent cx="1483200" cy="72000"/>
                <wp:effectExtent l="0" t="0" r="317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SA_blue_bar.png"/>
                        <pic:cNvPicPr/>
                      </pic:nvPicPr>
                      <pic:blipFill>
                        <a:blip r:embed="rId1">
                          <a:extLst>
                            <a:ext uri="{28A0092B-C50C-407E-A947-70E740481C1C}">
                              <a14:useLocalDpi xmlns:a14="http://schemas.microsoft.com/office/drawing/2010/main" val="0"/>
                            </a:ext>
                          </a:extLst>
                        </a:blip>
                        <a:stretch>
                          <a:fillRect/>
                        </a:stretch>
                      </pic:blipFill>
                      <pic:spPr>
                        <a:xfrm>
                          <a:off x="0" y="0"/>
                          <a:ext cx="1483200" cy="72000"/>
                        </a:xfrm>
                        <a:prstGeom prst="rect">
                          <a:avLst/>
                        </a:prstGeom>
                      </pic:spPr>
                    </pic:pic>
                  </a:graphicData>
                </a:graphic>
              </wp:inline>
            </w:drawing>
          </w:r>
        </w:p>
      </w:tc>
      <w:tc>
        <w:tcPr>
          <w:tcW w:w="2024" w:type="dxa"/>
          <w:tcMar>
            <w:left w:w="0" w:type="dxa"/>
            <w:right w:w="0" w:type="dxa"/>
          </w:tcMar>
        </w:tcPr>
        <w:p w14:paraId="215B467A" w14:textId="77777777" w:rsidR="007A3A84" w:rsidRPr="002256A3" w:rsidRDefault="007A3A84" w:rsidP="007A3A84">
          <w:pPr>
            <w:pStyle w:val="Body-text"/>
          </w:pPr>
        </w:p>
      </w:tc>
    </w:tr>
    <w:tr w:rsidR="007A3A84" w14:paraId="303AA74F" w14:textId="77777777" w:rsidTr="00CF3ACB">
      <w:tc>
        <w:tcPr>
          <w:tcW w:w="7938" w:type="dxa"/>
          <w:vAlign w:val="bottom"/>
        </w:tcPr>
        <w:p w14:paraId="605936FD" w14:textId="77777777" w:rsidR="007A3A84" w:rsidRPr="004F3C0F" w:rsidRDefault="007A3A84" w:rsidP="007A3A84">
          <w:pPr>
            <w:rPr>
              <w:rFonts w:cs="Arial"/>
              <w:sz w:val="12"/>
              <w:szCs w:val="12"/>
            </w:rPr>
          </w:pPr>
          <w:r w:rsidRPr="004B5AEC">
            <w:rPr>
              <w:rFonts w:cs="Arial"/>
              <w:sz w:val="12"/>
              <w:szCs w:val="12"/>
            </w:rPr>
            <w:t xml:space="preserve">Higher Education Statistics Agency </w:t>
          </w:r>
          <w:r>
            <w:rPr>
              <w:rFonts w:cs="Arial"/>
              <w:sz w:val="12"/>
              <w:szCs w:val="12"/>
            </w:rPr>
            <w:t>Limited</w:t>
          </w:r>
          <w:r w:rsidRPr="004B5AEC">
            <w:rPr>
              <w:rFonts w:cs="Arial"/>
              <w:sz w:val="12"/>
              <w:szCs w:val="12"/>
            </w:rPr>
            <w:t xml:space="preserve"> is a company limited by guarantee, registered in England at 95 Promenade, Chelt</w:t>
          </w:r>
          <w:r>
            <w:rPr>
              <w:rFonts w:cs="Arial"/>
              <w:sz w:val="12"/>
              <w:szCs w:val="12"/>
            </w:rPr>
            <w:t>enham, GL50 1HZ. Registered No. 0</w:t>
          </w:r>
          <w:r w:rsidRPr="004B5AEC">
            <w:rPr>
              <w:rFonts w:cs="Arial"/>
              <w:sz w:val="12"/>
              <w:szCs w:val="12"/>
            </w:rPr>
            <w:t>2766993. Registered Charity No. 1039709. Certified to ISO 27001. The members are Universities UK and GuildHE.</w:t>
          </w:r>
        </w:p>
      </w:tc>
      <w:tc>
        <w:tcPr>
          <w:tcW w:w="2024" w:type="dxa"/>
          <w:tcMar>
            <w:left w:w="0" w:type="dxa"/>
            <w:right w:w="0" w:type="dxa"/>
          </w:tcMar>
        </w:tcPr>
        <w:sdt>
          <w:sdtPr>
            <w:id w:val="-139185191"/>
            <w:docPartObj>
              <w:docPartGallery w:val="Page Numbers (Top of Page)"/>
              <w:docPartUnique/>
            </w:docPartObj>
          </w:sdtPr>
          <w:sdtEndPr/>
          <w:sdtContent>
            <w:p w14:paraId="599F79F3" w14:textId="4E2372CD" w:rsidR="007A3A84" w:rsidRDefault="007A3A84" w:rsidP="007A3A84">
              <w:pPr>
                <w:pStyle w:val="Footnote"/>
                <w:jc w:val="right"/>
              </w:pPr>
              <w:r>
                <w:t xml:space="preserve">Page </w:t>
              </w:r>
              <w:r>
                <w:fldChar w:fldCharType="begin"/>
              </w:r>
              <w:r>
                <w:instrText xml:space="preserve"> PAGE </w:instrText>
              </w:r>
              <w:r>
                <w:fldChar w:fldCharType="separate"/>
              </w:r>
              <w:r w:rsidR="00800F4D">
                <w:rPr>
                  <w:noProof/>
                </w:rPr>
                <w:t>1</w:t>
              </w:r>
              <w:r>
                <w:fldChar w:fldCharType="end"/>
              </w:r>
              <w:r>
                <w:t xml:space="preserve"> of </w:t>
              </w:r>
              <w:r w:rsidR="00986351">
                <w:fldChar w:fldCharType="begin"/>
              </w:r>
              <w:r w:rsidR="00986351">
                <w:instrText xml:space="preserve"> NUMPAGES  </w:instrText>
              </w:r>
              <w:r w:rsidR="00986351">
                <w:fldChar w:fldCharType="separate"/>
              </w:r>
              <w:r w:rsidR="00800F4D">
                <w:rPr>
                  <w:noProof/>
                </w:rPr>
                <w:t>6</w:t>
              </w:r>
              <w:r w:rsidR="00986351">
                <w:rPr>
                  <w:noProof/>
                </w:rPr>
                <w:fldChar w:fldCharType="end"/>
              </w:r>
            </w:p>
            <w:p w14:paraId="56164AA6" w14:textId="77777777" w:rsidR="007A3A84" w:rsidRDefault="00986351" w:rsidP="007A3A84">
              <w:pPr>
                <w:pStyle w:val="Footnote"/>
                <w:jc w:val="right"/>
              </w:pPr>
            </w:p>
          </w:sdtContent>
        </w:sdt>
      </w:tc>
    </w:tr>
  </w:tbl>
  <w:p w14:paraId="553155D8" w14:textId="77777777" w:rsidR="007A3A84" w:rsidRDefault="007A3A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D858F" w14:textId="77777777" w:rsidR="00A14195" w:rsidRDefault="00A14195" w:rsidP="002256A3">
      <w:r>
        <w:separator/>
      </w:r>
    </w:p>
  </w:footnote>
  <w:footnote w:type="continuationSeparator" w:id="0">
    <w:p w14:paraId="57483D69" w14:textId="77777777" w:rsidR="00A14195" w:rsidRDefault="00A14195" w:rsidP="00225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53098" w14:textId="77777777" w:rsidR="007C1286" w:rsidRDefault="007C12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E6AC7" w14:textId="77777777" w:rsidR="007C1286" w:rsidRDefault="007C12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28CEC" w14:textId="77777777" w:rsidR="004F3C0F" w:rsidRDefault="00894B0C">
    <w:r>
      <w:rPr>
        <w:noProof/>
        <w:lang w:eastAsia="en-GB"/>
      </w:rPr>
      <w:drawing>
        <wp:anchor distT="0" distB="0" distL="114300" distR="114300" simplePos="0" relativeHeight="251660288" behindDoc="0" locked="1" layoutInCell="1" allowOverlap="0" wp14:anchorId="3EB72EF3" wp14:editId="1490ECDB">
          <wp:simplePos x="0" y="0"/>
          <wp:positionH relativeFrom="margin">
            <wp:align>right</wp:align>
          </wp:positionH>
          <wp:positionV relativeFrom="page">
            <wp:posOffset>540385</wp:posOffset>
          </wp:positionV>
          <wp:extent cx="1476000" cy="58320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SA_Logo.png"/>
                  <pic:cNvPicPr/>
                </pic:nvPicPr>
                <pic:blipFill>
                  <a:blip r:embed="rId1">
                    <a:extLst>
                      <a:ext uri="{28A0092B-C50C-407E-A947-70E740481C1C}">
                        <a14:useLocalDpi xmlns:a14="http://schemas.microsoft.com/office/drawing/2010/main" val="0"/>
                      </a:ext>
                    </a:extLst>
                  </a:blip>
                  <a:stretch>
                    <a:fillRect/>
                  </a:stretch>
                </pic:blipFill>
                <pic:spPr>
                  <a:xfrm>
                    <a:off x="0" y="0"/>
                    <a:ext cx="1476000" cy="58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921F0"/>
    <w:multiLevelType w:val="hybridMultilevel"/>
    <w:tmpl w:val="5F0CC2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8E854C8"/>
    <w:multiLevelType w:val="hybridMultilevel"/>
    <w:tmpl w:val="512ED0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A40E5"/>
    <w:multiLevelType w:val="hybridMultilevel"/>
    <w:tmpl w:val="C64017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F82F4F"/>
    <w:multiLevelType w:val="hybridMultilevel"/>
    <w:tmpl w:val="D08402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FF22A10"/>
    <w:multiLevelType w:val="hybridMultilevel"/>
    <w:tmpl w:val="B546BAE8"/>
    <w:lvl w:ilvl="0" w:tplc="CF72D55C">
      <w:start w:val="2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930262"/>
    <w:multiLevelType w:val="hybridMultilevel"/>
    <w:tmpl w:val="5D9C84C6"/>
    <w:lvl w:ilvl="0" w:tplc="0809000F">
      <w:start w:val="1"/>
      <w:numFmt w:val="decimal"/>
      <w:lvlText w:val="%1."/>
      <w:lvlJc w:val="left"/>
      <w:pPr>
        <w:ind w:left="5747" w:hanging="360"/>
      </w:pPr>
      <w:rPr>
        <w:rFonts w:hint="default"/>
      </w:rPr>
    </w:lvl>
    <w:lvl w:ilvl="1" w:tplc="08090019" w:tentative="1">
      <w:start w:val="1"/>
      <w:numFmt w:val="lowerLetter"/>
      <w:lvlText w:val="%2."/>
      <w:lvlJc w:val="left"/>
      <w:pPr>
        <w:ind w:left="6467" w:hanging="360"/>
      </w:pPr>
    </w:lvl>
    <w:lvl w:ilvl="2" w:tplc="0809001B" w:tentative="1">
      <w:start w:val="1"/>
      <w:numFmt w:val="lowerRoman"/>
      <w:lvlText w:val="%3."/>
      <w:lvlJc w:val="right"/>
      <w:pPr>
        <w:ind w:left="7187" w:hanging="180"/>
      </w:pPr>
    </w:lvl>
    <w:lvl w:ilvl="3" w:tplc="0809000F" w:tentative="1">
      <w:start w:val="1"/>
      <w:numFmt w:val="decimal"/>
      <w:lvlText w:val="%4."/>
      <w:lvlJc w:val="left"/>
      <w:pPr>
        <w:ind w:left="7907" w:hanging="360"/>
      </w:pPr>
    </w:lvl>
    <w:lvl w:ilvl="4" w:tplc="08090019" w:tentative="1">
      <w:start w:val="1"/>
      <w:numFmt w:val="lowerLetter"/>
      <w:lvlText w:val="%5."/>
      <w:lvlJc w:val="left"/>
      <w:pPr>
        <w:ind w:left="8627" w:hanging="360"/>
      </w:pPr>
    </w:lvl>
    <w:lvl w:ilvl="5" w:tplc="0809001B" w:tentative="1">
      <w:start w:val="1"/>
      <w:numFmt w:val="lowerRoman"/>
      <w:lvlText w:val="%6."/>
      <w:lvlJc w:val="right"/>
      <w:pPr>
        <w:ind w:left="9347" w:hanging="180"/>
      </w:pPr>
    </w:lvl>
    <w:lvl w:ilvl="6" w:tplc="0809000F" w:tentative="1">
      <w:start w:val="1"/>
      <w:numFmt w:val="decimal"/>
      <w:lvlText w:val="%7."/>
      <w:lvlJc w:val="left"/>
      <w:pPr>
        <w:ind w:left="10067" w:hanging="360"/>
      </w:pPr>
    </w:lvl>
    <w:lvl w:ilvl="7" w:tplc="08090019" w:tentative="1">
      <w:start w:val="1"/>
      <w:numFmt w:val="lowerLetter"/>
      <w:lvlText w:val="%8."/>
      <w:lvlJc w:val="left"/>
      <w:pPr>
        <w:ind w:left="10787" w:hanging="360"/>
      </w:pPr>
    </w:lvl>
    <w:lvl w:ilvl="8" w:tplc="0809001B" w:tentative="1">
      <w:start w:val="1"/>
      <w:numFmt w:val="lowerRoman"/>
      <w:lvlText w:val="%9."/>
      <w:lvlJc w:val="right"/>
      <w:pPr>
        <w:ind w:left="11507" w:hanging="180"/>
      </w:pPr>
    </w:lvl>
  </w:abstractNum>
  <w:abstractNum w:abstractNumId="6" w15:restartNumberingAfterBreak="0">
    <w:nsid w:val="78691B69"/>
    <w:multiLevelType w:val="hybridMultilevel"/>
    <w:tmpl w:val="FD9CE1CE"/>
    <w:lvl w:ilvl="0" w:tplc="62BAF8BC">
      <w:start w:val="2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F0A"/>
    <w:rsid w:val="000004BB"/>
    <w:rsid w:val="000007CD"/>
    <w:rsid w:val="0000553C"/>
    <w:rsid w:val="00011909"/>
    <w:rsid w:val="00011937"/>
    <w:rsid w:val="000204F8"/>
    <w:rsid w:val="00022E1A"/>
    <w:rsid w:val="00023906"/>
    <w:rsid w:val="0003053B"/>
    <w:rsid w:val="00040B14"/>
    <w:rsid w:val="0004128B"/>
    <w:rsid w:val="00063AC5"/>
    <w:rsid w:val="00066988"/>
    <w:rsid w:val="00083A1F"/>
    <w:rsid w:val="0009417D"/>
    <w:rsid w:val="00097C43"/>
    <w:rsid w:val="000B5B73"/>
    <w:rsid w:val="000B7FF8"/>
    <w:rsid w:val="000C030E"/>
    <w:rsid w:val="000C1078"/>
    <w:rsid w:val="000C3642"/>
    <w:rsid w:val="000C7E66"/>
    <w:rsid w:val="000D216F"/>
    <w:rsid w:val="000D4D40"/>
    <w:rsid w:val="000E1B80"/>
    <w:rsid w:val="000F0AB1"/>
    <w:rsid w:val="00100DF1"/>
    <w:rsid w:val="00103D3F"/>
    <w:rsid w:val="00105808"/>
    <w:rsid w:val="00106018"/>
    <w:rsid w:val="0012508B"/>
    <w:rsid w:val="0013557D"/>
    <w:rsid w:val="00163CAF"/>
    <w:rsid w:val="0017193E"/>
    <w:rsid w:val="0017206A"/>
    <w:rsid w:val="00173D9D"/>
    <w:rsid w:val="001869B6"/>
    <w:rsid w:val="001871D4"/>
    <w:rsid w:val="00192304"/>
    <w:rsid w:val="001A094A"/>
    <w:rsid w:val="001B0B14"/>
    <w:rsid w:val="001B4F29"/>
    <w:rsid w:val="001B76A2"/>
    <w:rsid w:val="001C0EBB"/>
    <w:rsid w:val="001C3122"/>
    <w:rsid w:val="001C412B"/>
    <w:rsid w:val="001C7F4A"/>
    <w:rsid w:val="001D58DB"/>
    <w:rsid w:val="001E0B7C"/>
    <w:rsid w:val="001E10CD"/>
    <w:rsid w:val="001E5E86"/>
    <w:rsid w:val="001E7568"/>
    <w:rsid w:val="001E7A3C"/>
    <w:rsid w:val="001F48A1"/>
    <w:rsid w:val="002129C2"/>
    <w:rsid w:val="00217CDA"/>
    <w:rsid w:val="002256A3"/>
    <w:rsid w:val="00244A99"/>
    <w:rsid w:val="00247B35"/>
    <w:rsid w:val="00250166"/>
    <w:rsid w:val="002536B4"/>
    <w:rsid w:val="002611C2"/>
    <w:rsid w:val="002613B4"/>
    <w:rsid w:val="00265129"/>
    <w:rsid w:val="0027464F"/>
    <w:rsid w:val="00282CFC"/>
    <w:rsid w:val="00291BD9"/>
    <w:rsid w:val="0029276F"/>
    <w:rsid w:val="00297A37"/>
    <w:rsid w:val="002C44C2"/>
    <w:rsid w:val="002C618F"/>
    <w:rsid w:val="002C6A7D"/>
    <w:rsid w:val="002D1FEA"/>
    <w:rsid w:val="002D339A"/>
    <w:rsid w:val="002D55F8"/>
    <w:rsid w:val="002D62EE"/>
    <w:rsid w:val="002E336F"/>
    <w:rsid w:val="002E5623"/>
    <w:rsid w:val="002E5F8B"/>
    <w:rsid w:val="002F2F85"/>
    <w:rsid w:val="002F369C"/>
    <w:rsid w:val="0030027D"/>
    <w:rsid w:val="0030130C"/>
    <w:rsid w:val="00305716"/>
    <w:rsid w:val="003171B7"/>
    <w:rsid w:val="00323BB9"/>
    <w:rsid w:val="00325916"/>
    <w:rsid w:val="00327E67"/>
    <w:rsid w:val="00334793"/>
    <w:rsid w:val="00344F26"/>
    <w:rsid w:val="00347EB3"/>
    <w:rsid w:val="00347EB7"/>
    <w:rsid w:val="00347F0A"/>
    <w:rsid w:val="00351C96"/>
    <w:rsid w:val="003551FF"/>
    <w:rsid w:val="0036558A"/>
    <w:rsid w:val="003673E3"/>
    <w:rsid w:val="00371215"/>
    <w:rsid w:val="00382867"/>
    <w:rsid w:val="00392D69"/>
    <w:rsid w:val="00395B53"/>
    <w:rsid w:val="0039714A"/>
    <w:rsid w:val="003B0455"/>
    <w:rsid w:val="003C4BFD"/>
    <w:rsid w:val="003C7BDE"/>
    <w:rsid w:val="003D0AC6"/>
    <w:rsid w:val="003D5CD5"/>
    <w:rsid w:val="003E1ED8"/>
    <w:rsid w:val="003F352C"/>
    <w:rsid w:val="0040054C"/>
    <w:rsid w:val="00404AF8"/>
    <w:rsid w:val="00412F5F"/>
    <w:rsid w:val="004207F6"/>
    <w:rsid w:val="004239BE"/>
    <w:rsid w:val="004246A1"/>
    <w:rsid w:val="00432240"/>
    <w:rsid w:val="00441EA0"/>
    <w:rsid w:val="00442E6E"/>
    <w:rsid w:val="00463606"/>
    <w:rsid w:val="004649AC"/>
    <w:rsid w:val="00467F10"/>
    <w:rsid w:val="00470F72"/>
    <w:rsid w:val="00475152"/>
    <w:rsid w:val="00475EAC"/>
    <w:rsid w:val="00482F67"/>
    <w:rsid w:val="004911D8"/>
    <w:rsid w:val="00496A0F"/>
    <w:rsid w:val="004979A9"/>
    <w:rsid w:val="004B7664"/>
    <w:rsid w:val="004B77DF"/>
    <w:rsid w:val="004B7D89"/>
    <w:rsid w:val="004C59A8"/>
    <w:rsid w:val="004C5B27"/>
    <w:rsid w:val="004D0A1B"/>
    <w:rsid w:val="004D7A4F"/>
    <w:rsid w:val="004F3C0F"/>
    <w:rsid w:val="00503CC3"/>
    <w:rsid w:val="00507F69"/>
    <w:rsid w:val="00511CC6"/>
    <w:rsid w:val="00515EE0"/>
    <w:rsid w:val="00525A81"/>
    <w:rsid w:val="00530371"/>
    <w:rsid w:val="00532C78"/>
    <w:rsid w:val="00545FC9"/>
    <w:rsid w:val="005475CB"/>
    <w:rsid w:val="00554CF8"/>
    <w:rsid w:val="00560769"/>
    <w:rsid w:val="00566E49"/>
    <w:rsid w:val="005671BD"/>
    <w:rsid w:val="00567C06"/>
    <w:rsid w:val="00571779"/>
    <w:rsid w:val="00585392"/>
    <w:rsid w:val="005A41DC"/>
    <w:rsid w:val="005B4BB7"/>
    <w:rsid w:val="005B5630"/>
    <w:rsid w:val="005B5698"/>
    <w:rsid w:val="005C05DF"/>
    <w:rsid w:val="005D4770"/>
    <w:rsid w:val="005F1D6F"/>
    <w:rsid w:val="005F28DA"/>
    <w:rsid w:val="005F3141"/>
    <w:rsid w:val="005F6046"/>
    <w:rsid w:val="00605970"/>
    <w:rsid w:val="006060CB"/>
    <w:rsid w:val="00616A24"/>
    <w:rsid w:val="00617454"/>
    <w:rsid w:val="00626328"/>
    <w:rsid w:val="00631CBF"/>
    <w:rsid w:val="00641618"/>
    <w:rsid w:val="00644FE1"/>
    <w:rsid w:val="00654475"/>
    <w:rsid w:val="00671A50"/>
    <w:rsid w:val="00675CD7"/>
    <w:rsid w:val="00675CE9"/>
    <w:rsid w:val="006A1E2E"/>
    <w:rsid w:val="006A4667"/>
    <w:rsid w:val="006A6182"/>
    <w:rsid w:val="006A7BB6"/>
    <w:rsid w:val="006C486C"/>
    <w:rsid w:val="006C7735"/>
    <w:rsid w:val="006D0CFF"/>
    <w:rsid w:val="006D2D51"/>
    <w:rsid w:val="006F55C8"/>
    <w:rsid w:val="006F5FF4"/>
    <w:rsid w:val="0070071B"/>
    <w:rsid w:val="007016C6"/>
    <w:rsid w:val="007141E3"/>
    <w:rsid w:val="00716FAA"/>
    <w:rsid w:val="00720D86"/>
    <w:rsid w:val="00741E7B"/>
    <w:rsid w:val="0074545B"/>
    <w:rsid w:val="00745C92"/>
    <w:rsid w:val="00745D3B"/>
    <w:rsid w:val="007531CE"/>
    <w:rsid w:val="007568A5"/>
    <w:rsid w:val="007641A1"/>
    <w:rsid w:val="007642D1"/>
    <w:rsid w:val="00764921"/>
    <w:rsid w:val="00782583"/>
    <w:rsid w:val="007928E3"/>
    <w:rsid w:val="00792DC7"/>
    <w:rsid w:val="00793A4D"/>
    <w:rsid w:val="00795C9E"/>
    <w:rsid w:val="00797517"/>
    <w:rsid w:val="007A3562"/>
    <w:rsid w:val="007A3A84"/>
    <w:rsid w:val="007A427B"/>
    <w:rsid w:val="007A4F1C"/>
    <w:rsid w:val="007B4AE2"/>
    <w:rsid w:val="007C1286"/>
    <w:rsid w:val="007D56E3"/>
    <w:rsid w:val="007D7CE9"/>
    <w:rsid w:val="007E0F94"/>
    <w:rsid w:val="007F1216"/>
    <w:rsid w:val="00800F4D"/>
    <w:rsid w:val="00807560"/>
    <w:rsid w:val="00807BF1"/>
    <w:rsid w:val="008123DC"/>
    <w:rsid w:val="00812F16"/>
    <w:rsid w:val="0081430A"/>
    <w:rsid w:val="008173F7"/>
    <w:rsid w:val="00830C1B"/>
    <w:rsid w:val="00841BBB"/>
    <w:rsid w:val="008546BA"/>
    <w:rsid w:val="0085501F"/>
    <w:rsid w:val="00857CAC"/>
    <w:rsid w:val="00864D55"/>
    <w:rsid w:val="0086612A"/>
    <w:rsid w:val="00866BB6"/>
    <w:rsid w:val="00870DF2"/>
    <w:rsid w:val="00884BE9"/>
    <w:rsid w:val="008870C1"/>
    <w:rsid w:val="008928C1"/>
    <w:rsid w:val="00894B0C"/>
    <w:rsid w:val="00896ABD"/>
    <w:rsid w:val="008A043B"/>
    <w:rsid w:val="008A3F96"/>
    <w:rsid w:val="008A794A"/>
    <w:rsid w:val="008B089D"/>
    <w:rsid w:val="008B2219"/>
    <w:rsid w:val="008C7DF5"/>
    <w:rsid w:val="008D09DD"/>
    <w:rsid w:val="008D1F5F"/>
    <w:rsid w:val="008D3AB2"/>
    <w:rsid w:val="008E1867"/>
    <w:rsid w:val="008E1C53"/>
    <w:rsid w:val="008E584E"/>
    <w:rsid w:val="008E7403"/>
    <w:rsid w:val="009113A0"/>
    <w:rsid w:val="009220D5"/>
    <w:rsid w:val="009321A7"/>
    <w:rsid w:val="00951B87"/>
    <w:rsid w:val="00961711"/>
    <w:rsid w:val="00972C9B"/>
    <w:rsid w:val="00973F52"/>
    <w:rsid w:val="00975AB0"/>
    <w:rsid w:val="00980CB1"/>
    <w:rsid w:val="00983BDF"/>
    <w:rsid w:val="00983EEC"/>
    <w:rsid w:val="00986351"/>
    <w:rsid w:val="009A0718"/>
    <w:rsid w:val="009A3EA2"/>
    <w:rsid w:val="009A465B"/>
    <w:rsid w:val="009B078E"/>
    <w:rsid w:val="009B1183"/>
    <w:rsid w:val="009B283A"/>
    <w:rsid w:val="009B3E81"/>
    <w:rsid w:val="009C2BE9"/>
    <w:rsid w:val="009C400D"/>
    <w:rsid w:val="009C5C15"/>
    <w:rsid w:val="009D07B8"/>
    <w:rsid w:val="009D2D8B"/>
    <w:rsid w:val="009D61FF"/>
    <w:rsid w:val="009F6758"/>
    <w:rsid w:val="00A00616"/>
    <w:rsid w:val="00A06063"/>
    <w:rsid w:val="00A0678F"/>
    <w:rsid w:val="00A10FFF"/>
    <w:rsid w:val="00A11807"/>
    <w:rsid w:val="00A13531"/>
    <w:rsid w:val="00A14195"/>
    <w:rsid w:val="00A20BEA"/>
    <w:rsid w:val="00A30EAE"/>
    <w:rsid w:val="00A34F7F"/>
    <w:rsid w:val="00A521E7"/>
    <w:rsid w:val="00A5220A"/>
    <w:rsid w:val="00A576DA"/>
    <w:rsid w:val="00A617A1"/>
    <w:rsid w:val="00A61B63"/>
    <w:rsid w:val="00A666C1"/>
    <w:rsid w:val="00A6792B"/>
    <w:rsid w:val="00A70DA6"/>
    <w:rsid w:val="00A72381"/>
    <w:rsid w:val="00AA6288"/>
    <w:rsid w:val="00AB133A"/>
    <w:rsid w:val="00AB46DA"/>
    <w:rsid w:val="00AC5EC7"/>
    <w:rsid w:val="00AC6165"/>
    <w:rsid w:val="00AC6C1B"/>
    <w:rsid w:val="00AD0480"/>
    <w:rsid w:val="00AD1619"/>
    <w:rsid w:val="00AD20E5"/>
    <w:rsid w:val="00AD2807"/>
    <w:rsid w:val="00AD2A27"/>
    <w:rsid w:val="00AD2D9A"/>
    <w:rsid w:val="00AE3C14"/>
    <w:rsid w:val="00AE4039"/>
    <w:rsid w:val="00B04A97"/>
    <w:rsid w:val="00B0573A"/>
    <w:rsid w:val="00B1345E"/>
    <w:rsid w:val="00B14BD3"/>
    <w:rsid w:val="00B224D2"/>
    <w:rsid w:val="00B35F9A"/>
    <w:rsid w:val="00B44C9B"/>
    <w:rsid w:val="00B4586A"/>
    <w:rsid w:val="00B53672"/>
    <w:rsid w:val="00B556A6"/>
    <w:rsid w:val="00B5621E"/>
    <w:rsid w:val="00B75FA6"/>
    <w:rsid w:val="00B92319"/>
    <w:rsid w:val="00B9651F"/>
    <w:rsid w:val="00BA1A7E"/>
    <w:rsid w:val="00BA3077"/>
    <w:rsid w:val="00BA4350"/>
    <w:rsid w:val="00BA45FC"/>
    <w:rsid w:val="00BA7C50"/>
    <w:rsid w:val="00BB5D9E"/>
    <w:rsid w:val="00BB6A5F"/>
    <w:rsid w:val="00BC5116"/>
    <w:rsid w:val="00BD6F8F"/>
    <w:rsid w:val="00BD73DB"/>
    <w:rsid w:val="00BE0C09"/>
    <w:rsid w:val="00BE2F3A"/>
    <w:rsid w:val="00BE302A"/>
    <w:rsid w:val="00BE3E94"/>
    <w:rsid w:val="00BF4400"/>
    <w:rsid w:val="00C02046"/>
    <w:rsid w:val="00C063F0"/>
    <w:rsid w:val="00C06FF7"/>
    <w:rsid w:val="00C10A44"/>
    <w:rsid w:val="00C12A83"/>
    <w:rsid w:val="00C13364"/>
    <w:rsid w:val="00C179FD"/>
    <w:rsid w:val="00C32191"/>
    <w:rsid w:val="00C33804"/>
    <w:rsid w:val="00C33B7E"/>
    <w:rsid w:val="00C47D06"/>
    <w:rsid w:val="00C562E3"/>
    <w:rsid w:val="00C56363"/>
    <w:rsid w:val="00C56C55"/>
    <w:rsid w:val="00C56EBD"/>
    <w:rsid w:val="00C56F53"/>
    <w:rsid w:val="00C64BBE"/>
    <w:rsid w:val="00C74920"/>
    <w:rsid w:val="00C850D9"/>
    <w:rsid w:val="00C92D12"/>
    <w:rsid w:val="00CA0D0D"/>
    <w:rsid w:val="00CA26AB"/>
    <w:rsid w:val="00CA2CF9"/>
    <w:rsid w:val="00CA48BF"/>
    <w:rsid w:val="00CB3F44"/>
    <w:rsid w:val="00CC0D72"/>
    <w:rsid w:val="00CC5660"/>
    <w:rsid w:val="00CD0D68"/>
    <w:rsid w:val="00CD1C7D"/>
    <w:rsid w:val="00CE4718"/>
    <w:rsid w:val="00CE62A8"/>
    <w:rsid w:val="00CF3ACB"/>
    <w:rsid w:val="00D0395D"/>
    <w:rsid w:val="00D179F0"/>
    <w:rsid w:val="00D21428"/>
    <w:rsid w:val="00D2587C"/>
    <w:rsid w:val="00D34105"/>
    <w:rsid w:val="00D42988"/>
    <w:rsid w:val="00D46C5D"/>
    <w:rsid w:val="00D51766"/>
    <w:rsid w:val="00D5203B"/>
    <w:rsid w:val="00D52207"/>
    <w:rsid w:val="00D522E1"/>
    <w:rsid w:val="00D52831"/>
    <w:rsid w:val="00D60A4A"/>
    <w:rsid w:val="00D710B4"/>
    <w:rsid w:val="00D87D7B"/>
    <w:rsid w:val="00D94B02"/>
    <w:rsid w:val="00DA4040"/>
    <w:rsid w:val="00DA6E4D"/>
    <w:rsid w:val="00DB046F"/>
    <w:rsid w:val="00DC2876"/>
    <w:rsid w:val="00DC6954"/>
    <w:rsid w:val="00DE0A87"/>
    <w:rsid w:val="00DE31F0"/>
    <w:rsid w:val="00DE375B"/>
    <w:rsid w:val="00DF3A29"/>
    <w:rsid w:val="00DF5B42"/>
    <w:rsid w:val="00DF69B7"/>
    <w:rsid w:val="00E02746"/>
    <w:rsid w:val="00E03D54"/>
    <w:rsid w:val="00E27465"/>
    <w:rsid w:val="00E36B3D"/>
    <w:rsid w:val="00E376F1"/>
    <w:rsid w:val="00E40206"/>
    <w:rsid w:val="00E4474D"/>
    <w:rsid w:val="00E543D7"/>
    <w:rsid w:val="00E56B0D"/>
    <w:rsid w:val="00E67A3A"/>
    <w:rsid w:val="00E77B91"/>
    <w:rsid w:val="00E84FBA"/>
    <w:rsid w:val="00E936D7"/>
    <w:rsid w:val="00E96B80"/>
    <w:rsid w:val="00E96F2A"/>
    <w:rsid w:val="00EA6005"/>
    <w:rsid w:val="00EB4C96"/>
    <w:rsid w:val="00EB6CF9"/>
    <w:rsid w:val="00EC3675"/>
    <w:rsid w:val="00ED37F6"/>
    <w:rsid w:val="00ED40D0"/>
    <w:rsid w:val="00ED4FF4"/>
    <w:rsid w:val="00EE2CE4"/>
    <w:rsid w:val="00EF5F20"/>
    <w:rsid w:val="00F058BA"/>
    <w:rsid w:val="00F105DB"/>
    <w:rsid w:val="00F10956"/>
    <w:rsid w:val="00F16192"/>
    <w:rsid w:val="00F202D8"/>
    <w:rsid w:val="00F215C8"/>
    <w:rsid w:val="00F41A22"/>
    <w:rsid w:val="00F45C21"/>
    <w:rsid w:val="00F46EA2"/>
    <w:rsid w:val="00F527C6"/>
    <w:rsid w:val="00F6061A"/>
    <w:rsid w:val="00F62561"/>
    <w:rsid w:val="00F65137"/>
    <w:rsid w:val="00F8280E"/>
    <w:rsid w:val="00F9353E"/>
    <w:rsid w:val="00F93B39"/>
    <w:rsid w:val="00FA0A98"/>
    <w:rsid w:val="00FA1C87"/>
    <w:rsid w:val="00FB61A2"/>
    <w:rsid w:val="00FB7720"/>
    <w:rsid w:val="00FD2B74"/>
    <w:rsid w:val="00FD4859"/>
    <w:rsid w:val="00FD643B"/>
    <w:rsid w:val="00FE5921"/>
    <w:rsid w:val="00FF2BCD"/>
    <w:rsid w:val="00FF3199"/>
    <w:rsid w:val="00FF69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DDAAF4"/>
  <w14:defaultImageDpi w14:val="32767"/>
  <w15:chartTrackingRefBased/>
  <w15:docId w15:val="{ECA9ED8A-4A92-4AEB-B656-3E42D09CB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B75FA6"/>
    <w:pPr>
      <w:spacing w:after="0" w:line="240" w:lineRule="auto"/>
    </w:pPr>
    <w:rPr>
      <w:rFonts w:ascii="Arial" w:hAnsi="Arial"/>
    </w:rPr>
  </w:style>
  <w:style w:type="paragraph" w:styleId="Heading1">
    <w:name w:val="heading 1"/>
    <w:basedOn w:val="Normal"/>
    <w:next w:val="Normal"/>
    <w:link w:val="Heading1Char"/>
    <w:uiPriority w:val="9"/>
    <w:qFormat/>
    <w:rsid w:val="00894B0C"/>
    <w:pPr>
      <w:keepNext/>
      <w:keepLines/>
      <w:outlineLvl w:val="0"/>
    </w:pPr>
    <w:rPr>
      <w:rFonts w:ascii="Arial Bold" w:eastAsiaTheme="majorEastAsia" w:hAnsi="Arial Bold" w:cstheme="majorBidi"/>
      <w:b/>
      <w:caps/>
      <w:color w:val="6A86B8"/>
      <w:szCs w:val="32"/>
    </w:rPr>
  </w:style>
  <w:style w:type="paragraph" w:styleId="Heading2">
    <w:name w:val="heading 2"/>
    <w:basedOn w:val="Normal"/>
    <w:next w:val="Normal"/>
    <w:link w:val="Heading2Char"/>
    <w:uiPriority w:val="9"/>
    <w:unhideWhenUsed/>
    <w:qFormat/>
    <w:rsid w:val="00894B0C"/>
    <w:pPr>
      <w:keepNext/>
      <w:keepLines/>
      <w:outlineLvl w:val="1"/>
    </w:pPr>
    <w:rPr>
      <w:rFonts w:eastAsiaTheme="majorEastAsia" w:cstheme="majorBidi"/>
      <w:caps/>
      <w:color w:val="6A86B8"/>
      <w:szCs w:val="26"/>
    </w:rPr>
  </w:style>
  <w:style w:type="paragraph" w:styleId="Heading3">
    <w:name w:val="heading 3"/>
    <w:basedOn w:val="Normal"/>
    <w:next w:val="Normal"/>
    <w:link w:val="Heading3Char"/>
    <w:uiPriority w:val="9"/>
    <w:unhideWhenUsed/>
    <w:qFormat/>
    <w:rsid w:val="00972C9B"/>
    <w:pPr>
      <w:keepNext/>
      <w:keepLines/>
      <w:outlineLvl w:val="2"/>
    </w:pPr>
    <w:rPr>
      <w:rFonts w:eastAsiaTheme="majorEastAsia" w:cstheme="majorBidi"/>
      <w:color w:val="6A86B8" w:themeColor="accent1"/>
      <w:szCs w:val="24"/>
    </w:rPr>
  </w:style>
  <w:style w:type="paragraph" w:styleId="Heading4">
    <w:name w:val="heading 4"/>
    <w:basedOn w:val="Normal"/>
    <w:next w:val="Normal"/>
    <w:link w:val="Heading4Char"/>
    <w:uiPriority w:val="9"/>
    <w:unhideWhenUsed/>
    <w:rsid w:val="00DB046F"/>
    <w:pPr>
      <w:keepNext/>
      <w:keepLines/>
      <w:spacing w:before="40"/>
      <w:outlineLvl w:val="3"/>
    </w:pPr>
    <w:rPr>
      <w:rFonts w:asciiTheme="majorHAnsi" w:eastAsiaTheme="majorEastAsia" w:hAnsiTheme="majorHAnsi" w:cstheme="majorBidi"/>
      <w:i/>
      <w:iCs/>
      <w:color w:val="466192" w:themeColor="accent1" w:themeShade="BF"/>
    </w:rPr>
  </w:style>
  <w:style w:type="paragraph" w:styleId="Heading5">
    <w:name w:val="heading 5"/>
    <w:basedOn w:val="Normal"/>
    <w:next w:val="Normal"/>
    <w:link w:val="Heading5Char"/>
    <w:uiPriority w:val="9"/>
    <w:unhideWhenUsed/>
    <w:rsid w:val="00DB046F"/>
    <w:pPr>
      <w:keepNext/>
      <w:keepLines/>
      <w:spacing w:before="40"/>
      <w:outlineLvl w:val="4"/>
    </w:pPr>
    <w:rPr>
      <w:rFonts w:asciiTheme="majorHAnsi" w:eastAsiaTheme="majorEastAsia" w:hAnsiTheme="majorHAnsi" w:cstheme="majorBidi"/>
      <w:color w:val="466192" w:themeColor="accent1" w:themeShade="BF"/>
    </w:rPr>
  </w:style>
  <w:style w:type="paragraph" w:styleId="Heading6">
    <w:name w:val="heading 6"/>
    <w:basedOn w:val="Normal"/>
    <w:next w:val="Normal"/>
    <w:link w:val="Heading6Char"/>
    <w:uiPriority w:val="9"/>
    <w:unhideWhenUsed/>
    <w:rsid w:val="00DB046F"/>
    <w:pPr>
      <w:keepNext/>
      <w:keepLines/>
      <w:spacing w:before="40"/>
      <w:outlineLvl w:val="5"/>
    </w:pPr>
    <w:rPr>
      <w:rFonts w:asciiTheme="majorHAnsi" w:eastAsiaTheme="majorEastAsia" w:hAnsiTheme="majorHAnsi" w:cstheme="majorBidi"/>
      <w:color w:val="2E4061" w:themeColor="accent1" w:themeShade="7F"/>
    </w:rPr>
  </w:style>
  <w:style w:type="paragraph" w:styleId="Heading7">
    <w:name w:val="heading 7"/>
    <w:basedOn w:val="Normal"/>
    <w:next w:val="Normal"/>
    <w:link w:val="Heading7Char"/>
    <w:uiPriority w:val="9"/>
    <w:unhideWhenUsed/>
    <w:rsid w:val="00DB046F"/>
    <w:pPr>
      <w:keepNext/>
      <w:keepLines/>
      <w:spacing w:before="40"/>
      <w:outlineLvl w:val="6"/>
    </w:pPr>
    <w:rPr>
      <w:rFonts w:asciiTheme="majorHAnsi" w:eastAsiaTheme="majorEastAsia" w:hAnsiTheme="majorHAnsi" w:cstheme="majorBidi"/>
      <w:i/>
      <w:iCs/>
      <w:color w:val="2E4061" w:themeColor="accent1" w:themeShade="7F"/>
    </w:rPr>
  </w:style>
  <w:style w:type="paragraph" w:styleId="Heading8">
    <w:name w:val="heading 8"/>
    <w:basedOn w:val="Normal"/>
    <w:next w:val="Normal"/>
    <w:link w:val="Heading8Char"/>
    <w:uiPriority w:val="9"/>
    <w:unhideWhenUsed/>
    <w:rsid w:val="00DB046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DB046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qFormat/>
    <w:rsid w:val="007A3562"/>
  </w:style>
  <w:style w:type="paragraph" w:customStyle="1" w:styleId="Body-TextBodytext">
    <w:name w:val="Body-Text (Body text)"/>
    <w:basedOn w:val="Normal"/>
    <w:uiPriority w:val="99"/>
    <w:rsid w:val="002256A3"/>
    <w:pPr>
      <w:suppressAutoHyphens/>
      <w:autoSpaceDE w:val="0"/>
      <w:autoSpaceDN w:val="0"/>
      <w:adjustRightInd w:val="0"/>
      <w:spacing w:after="227" w:line="260" w:lineRule="atLeast"/>
      <w:textAlignment w:val="center"/>
    </w:pPr>
    <w:rPr>
      <w:rFonts w:ascii="Calibri" w:hAnsi="Calibri" w:cs="Calibri"/>
      <w:color w:val="000000"/>
    </w:rPr>
  </w:style>
  <w:style w:type="paragraph" w:customStyle="1" w:styleId="Body-text-space-after">
    <w:name w:val="Body-text-space-after"/>
    <w:basedOn w:val="Body-text"/>
    <w:rsid w:val="00E84FBA"/>
    <w:pPr>
      <w:spacing w:after="454"/>
    </w:pPr>
  </w:style>
  <w:style w:type="table" w:styleId="TableGrid">
    <w:name w:val="Table Grid"/>
    <w:basedOn w:val="TableNormal"/>
    <w:uiPriority w:val="39"/>
    <w:rsid w:val="00225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265129"/>
    <w:pPr>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Address-text">
    <w:name w:val="Address-text"/>
    <w:basedOn w:val="Body-text"/>
    <w:rsid w:val="00265129"/>
    <w:pPr>
      <w:spacing w:after="85" w:line="200" w:lineRule="exact"/>
    </w:pPr>
  </w:style>
  <w:style w:type="paragraph" w:customStyle="1" w:styleId="Contact-info">
    <w:name w:val="Contact-info"/>
    <w:rsid w:val="00265129"/>
    <w:pPr>
      <w:spacing w:line="200" w:lineRule="exact"/>
      <w:ind w:left="255" w:hanging="255"/>
    </w:pPr>
    <w:rPr>
      <w:rFonts w:ascii="Arial" w:hAnsi="Arial"/>
      <w:sz w:val="18"/>
    </w:rPr>
  </w:style>
  <w:style w:type="character" w:customStyle="1" w:styleId="Bold">
    <w:name w:val="Bold"/>
    <w:basedOn w:val="DefaultParagraphFont"/>
    <w:uiPriority w:val="1"/>
    <w:qFormat/>
    <w:rsid w:val="00265129"/>
    <w:rPr>
      <w:rFonts w:ascii="Arial Bold" w:hAnsi="Arial Bold" w:cs="Effra-Regular"/>
      <w:b/>
      <w:i w:val="0"/>
    </w:rPr>
  </w:style>
  <w:style w:type="character" w:customStyle="1" w:styleId="Heading1Char">
    <w:name w:val="Heading 1 Char"/>
    <w:basedOn w:val="DefaultParagraphFont"/>
    <w:link w:val="Heading1"/>
    <w:uiPriority w:val="9"/>
    <w:rsid w:val="00894B0C"/>
    <w:rPr>
      <w:rFonts w:ascii="Arial Bold" w:eastAsiaTheme="majorEastAsia" w:hAnsi="Arial Bold" w:cstheme="majorBidi"/>
      <w:b/>
      <w:caps/>
      <w:color w:val="6A86B8"/>
      <w:szCs w:val="32"/>
    </w:rPr>
  </w:style>
  <w:style w:type="paragraph" w:styleId="BalloonText">
    <w:name w:val="Balloon Text"/>
    <w:basedOn w:val="Normal"/>
    <w:link w:val="BalloonTextChar"/>
    <w:uiPriority w:val="99"/>
    <w:semiHidden/>
    <w:unhideWhenUsed/>
    <w:rsid w:val="008B22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219"/>
    <w:rPr>
      <w:rFonts w:ascii="Segoe UI" w:hAnsi="Segoe UI" w:cs="Segoe UI"/>
      <w:sz w:val="18"/>
      <w:szCs w:val="18"/>
    </w:rPr>
  </w:style>
  <w:style w:type="paragraph" w:customStyle="1" w:styleId="Footnote">
    <w:name w:val="Footnote"/>
    <w:basedOn w:val="Body-text"/>
    <w:rsid w:val="00745C92"/>
    <w:pPr>
      <w:spacing w:line="160" w:lineRule="exact"/>
    </w:pPr>
    <w:rPr>
      <w:spacing w:val="-4"/>
      <w:sz w:val="12"/>
    </w:rPr>
  </w:style>
  <w:style w:type="character" w:customStyle="1" w:styleId="Heading2Char">
    <w:name w:val="Heading 2 Char"/>
    <w:basedOn w:val="DefaultParagraphFont"/>
    <w:link w:val="Heading2"/>
    <w:uiPriority w:val="9"/>
    <w:rsid w:val="00894B0C"/>
    <w:rPr>
      <w:rFonts w:ascii="Arial" w:eastAsiaTheme="majorEastAsia" w:hAnsi="Arial" w:cstheme="majorBidi"/>
      <w:caps/>
      <w:color w:val="6A86B8"/>
      <w:szCs w:val="26"/>
    </w:rPr>
  </w:style>
  <w:style w:type="paragraph" w:styleId="Title">
    <w:name w:val="Title"/>
    <w:basedOn w:val="Normal"/>
    <w:next w:val="Normal"/>
    <w:link w:val="TitleChar"/>
    <w:uiPriority w:val="10"/>
    <w:qFormat/>
    <w:rsid w:val="00FF3199"/>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FF3199"/>
    <w:rPr>
      <w:rFonts w:ascii="Arial" w:eastAsiaTheme="majorEastAsia" w:hAnsi="Arial" w:cstheme="majorBidi"/>
      <w:spacing w:val="-10"/>
      <w:kern w:val="28"/>
      <w:sz w:val="56"/>
      <w:szCs w:val="56"/>
    </w:rPr>
  </w:style>
  <w:style w:type="character" w:customStyle="1" w:styleId="Heading3Char">
    <w:name w:val="Heading 3 Char"/>
    <w:basedOn w:val="DefaultParagraphFont"/>
    <w:link w:val="Heading3"/>
    <w:uiPriority w:val="9"/>
    <w:rsid w:val="00972C9B"/>
    <w:rPr>
      <w:rFonts w:ascii="Arial" w:eastAsiaTheme="majorEastAsia" w:hAnsi="Arial" w:cstheme="majorBidi"/>
      <w:color w:val="6A86B8" w:themeColor="accent1"/>
      <w:szCs w:val="24"/>
    </w:rPr>
  </w:style>
  <w:style w:type="character" w:customStyle="1" w:styleId="Heading4Char">
    <w:name w:val="Heading 4 Char"/>
    <w:basedOn w:val="DefaultParagraphFont"/>
    <w:link w:val="Heading4"/>
    <w:uiPriority w:val="9"/>
    <w:rsid w:val="00DB046F"/>
    <w:rPr>
      <w:rFonts w:asciiTheme="majorHAnsi" w:eastAsiaTheme="majorEastAsia" w:hAnsiTheme="majorHAnsi" w:cstheme="majorBidi"/>
      <w:i/>
      <w:iCs/>
      <w:color w:val="466192" w:themeColor="accent1" w:themeShade="BF"/>
    </w:rPr>
  </w:style>
  <w:style w:type="character" w:customStyle="1" w:styleId="Heading5Char">
    <w:name w:val="Heading 5 Char"/>
    <w:basedOn w:val="DefaultParagraphFont"/>
    <w:link w:val="Heading5"/>
    <w:uiPriority w:val="9"/>
    <w:rsid w:val="00DB046F"/>
    <w:rPr>
      <w:rFonts w:asciiTheme="majorHAnsi" w:eastAsiaTheme="majorEastAsia" w:hAnsiTheme="majorHAnsi" w:cstheme="majorBidi"/>
      <w:color w:val="466192" w:themeColor="accent1" w:themeShade="BF"/>
    </w:rPr>
  </w:style>
  <w:style w:type="character" w:customStyle="1" w:styleId="Heading6Char">
    <w:name w:val="Heading 6 Char"/>
    <w:basedOn w:val="DefaultParagraphFont"/>
    <w:link w:val="Heading6"/>
    <w:uiPriority w:val="9"/>
    <w:rsid w:val="00DB046F"/>
    <w:rPr>
      <w:rFonts w:asciiTheme="majorHAnsi" w:eastAsiaTheme="majorEastAsia" w:hAnsiTheme="majorHAnsi" w:cstheme="majorBidi"/>
      <w:color w:val="2E4061" w:themeColor="accent1" w:themeShade="7F"/>
    </w:rPr>
  </w:style>
  <w:style w:type="character" w:customStyle="1" w:styleId="Heading7Char">
    <w:name w:val="Heading 7 Char"/>
    <w:basedOn w:val="DefaultParagraphFont"/>
    <w:link w:val="Heading7"/>
    <w:uiPriority w:val="9"/>
    <w:rsid w:val="00DB046F"/>
    <w:rPr>
      <w:rFonts w:asciiTheme="majorHAnsi" w:eastAsiaTheme="majorEastAsia" w:hAnsiTheme="majorHAnsi" w:cstheme="majorBidi"/>
      <w:i/>
      <w:iCs/>
      <w:color w:val="2E4061" w:themeColor="accent1" w:themeShade="7F"/>
    </w:rPr>
  </w:style>
  <w:style w:type="character" w:customStyle="1" w:styleId="Heading8Char">
    <w:name w:val="Heading 8 Char"/>
    <w:basedOn w:val="DefaultParagraphFont"/>
    <w:link w:val="Heading8"/>
    <w:uiPriority w:val="9"/>
    <w:rsid w:val="00DB046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DB046F"/>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4B77DF"/>
    <w:rPr>
      <w:i/>
      <w:iCs/>
      <w:sz w:val="18"/>
      <w:szCs w:val="18"/>
    </w:rPr>
  </w:style>
  <w:style w:type="paragraph" w:styleId="ListParagraph">
    <w:name w:val="List Paragraph"/>
    <w:basedOn w:val="Normal"/>
    <w:uiPriority w:val="34"/>
    <w:rsid w:val="00894B0C"/>
    <w:pPr>
      <w:ind w:left="720"/>
      <w:contextualSpacing/>
    </w:pPr>
  </w:style>
  <w:style w:type="character" w:styleId="Hyperlink">
    <w:name w:val="Hyperlink"/>
    <w:basedOn w:val="DefaultParagraphFont"/>
    <w:uiPriority w:val="99"/>
    <w:unhideWhenUsed/>
    <w:qFormat/>
    <w:rsid w:val="00AD2D9A"/>
    <w:rPr>
      <w:rFonts w:ascii="Arial" w:hAnsi="Arial"/>
      <w:color w:val="6A86B8" w:themeColor="accent1"/>
      <w:sz w:val="22"/>
      <w:u w:val="single"/>
    </w:rPr>
  </w:style>
  <w:style w:type="character" w:styleId="FollowedHyperlink">
    <w:name w:val="FollowedHyperlink"/>
    <w:basedOn w:val="DefaultParagraphFont"/>
    <w:uiPriority w:val="99"/>
    <w:semiHidden/>
    <w:unhideWhenUsed/>
    <w:rsid w:val="00AD2D9A"/>
    <w:rPr>
      <w:rFonts w:ascii="Arial" w:hAnsi="Arial"/>
      <w:color w:val="6A86B8" w:themeColor="accent1"/>
      <w:sz w:val="22"/>
      <w:u w:val="single"/>
    </w:rPr>
  </w:style>
  <w:style w:type="paragraph" w:styleId="Header">
    <w:name w:val="header"/>
    <w:basedOn w:val="Normal"/>
    <w:link w:val="HeaderChar"/>
    <w:uiPriority w:val="99"/>
    <w:unhideWhenUsed/>
    <w:rsid w:val="00511CC6"/>
    <w:pPr>
      <w:tabs>
        <w:tab w:val="center" w:pos="4513"/>
        <w:tab w:val="right" w:pos="9026"/>
      </w:tabs>
    </w:pPr>
  </w:style>
  <w:style w:type="character" w:customStyle="1" w:styleId="HeaderChar">
    <w:name w:val="Header Char"/>
    <w:basedOn w:val="DefaultParagraphFont"/>
    <w:link w:val="Header"/>
    <w:uiPriority w:val="99"/>
    <w:rsid w:val="00511CC6"/>
    <w:rPr>
      <w:rFonts w:ascii="Arial" w:hAnsi="Arial"/>
    </w:rPr>
  </w:style>
  <w:style w:type="paragraph" w:styleId="Footer">
    <w:name w:val="footer"/>
    <w:basedOn w:val="Normal"/>
    <w:link w:val="FooterChar"/>
    <w:uiPriority w:val="99"/>
    <w:unhideWhenUsed/>
    <w:rsid w:val="00511CC6"/>
    <w:pPr>
      <w:tabs>
        <w:tab w:val="center" w:pos="4513"/>
        <w:tab w:val="right" w:pos="9026"/>
      </w:tabs>
    </w:pPr>
  </w:style>
  <w:style w:type="character" w:customStyle="1" w:styleId="FooterChar">
    <w:name w:val="Footer Char"/>
    <w:basedOn w:val="DefaultParagraphFont"/>
    <w:link w:val="Footer"/>
    <w:uiPriority w:val="99"/>
    <w:rsid w:val="00511CC6"/>
    <w:rPr>
      <w:rFonts w:ascii="Arial" w:hAnsi="Arial"/>
    </w:rPr>
  </w:style>
  <w:style w:type="paragraph" w:styleId="NormalWeb">
    <w:name w:val="Normal (Web)"/>
    <w:basedOn w:val="Normal"/>
    <w:uiPriority w:val="99"/>
    <w:unhideWhenUsed/>
    <w:rsid w:val="00C56EBD"/>
    <w:pPr>
      <w:spacing w:before="100" w:beforeAutospacing="1" w:after="100" w:afterAutospacing="1"/>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17924">
      <w:bodyDiv w:val="1"/>
      <w:marLeft w:val="0"/>
      <w:marRight w:val="0"/>
      <w:marTop w:val="0"/>
      <w:marBottom w:val="0"/>
      <w:divBdr>
        <w:top w:val="none" w:sz="0" w:space="0" w:color="auto"/>
        <w:left w:val="none" w:sz="0" w:space="0" w:color="auto"/>
        <w:bottom w:val="none" w:sz="0" w:space="0" w:color="auto"/>
        <w:right w:val="none" w:sz="0" w:space="0" w:color="auto"/>
      </w:divBdr>
    </w:div>
    <w:div w:id="849491697">
      <w:bodyDiv w:val="1"/>
      <w:marLeft w:val="0"/>
      <w:marRight w:val="0"/>
      <w:marTop w:val="0"/>
      <w:marBottom w:val="0"/>
      <w:divBdr>
        <w:top w:val="none" w:sz="0" w:space="0" w:color="auto"/>
        <w:left w:val="none" w:sz="0" w:space="0" w:color="auto"/>
        <w:bottom w:val="none" w:sz="0" w:space="0" w:color="auto"/>
        <w:right w:val="none" w:sz="0" w:space="0" w:color="auto"/>
      </w:divBdr>
    </w:div>
    <w:div w:id="914630091">
      <w:bodyDiv w:val="1"/>
      <w:marLeft w:val="0"/>
      <w:marRight w:val="0"/>
      <w:marTop w:val="0"/>
      <w:marBottom w:val="0"/>
      <w:divBdr>
        <w:top w:val="none" w:sz="0" w:space="0" w:color="auto"/>
        <w:left w:val="none" w:sz="0" w:space="0" w:color="auto"/>
        <w:bottom w:val="none" w:sz="0" w:space="0" w:color="auto"/>
        <w:right w:val="none" w:sz="0" w:space="0" w:color="auto"/>
      </w:divBdr>
    </w:div>
    <w:div w:id="1411661368">
      <w:bodyDiv w:val="1"/>
      <w:marLeft w:val="0"/>
      <w:marRight w:val="0"/>
      <w:marTop w:val="0"/>
      <w:marBottom w:val="0"/>
      <w:divBdr>
        <w:top w:val="none" w:sz="0" w:space="0" w:color="auto"/>
        <w:left w:val="none" w:sz="0" w:space="0" w:color="auto"/>
        <w:bottom w:val="none" w:sz="0" w:space="0" w:color="auto"/>
        <w:right w:val="none" w:sz="0" w:space="0" w:color="auto"/>
      </w:divBdr>
    </w:div>
    <w:div w:id="1598060300">
      <w:bodyDiv w:val="1"/>
      <w:marLeft w:val="0"/>
      <w:marRight w:val="0"/>
      <w:marTop w:val="0"/>
      <w:marBottom w:val="0"/>
      <w:divBdr>
        <w:top w:val="none" w:sz="0" w:space="0" w:color="auto"/>
        <w:left w:val="none" w:sz="0" w:space="0" w:color="auto"/>
        <w:bottom w:val="none" w:sz="0" w:space="0" w:color="auto"/>
        <w:right w:val="none" w:sz="0" w:space="0" w:color="auto"/>
      </w:divBdr>
    </w:div>
    <w:div w:id="1617977641">
      <w:bodyDiv w:val="1"/>
      <w:marLeft w:val="0"/>
      <w:marRight w:val="0"/>
      <w:marTop w:val="0"/>
      <w:marBottom w:val="0"/>
      <w:divBdr>
        <w:top w:val="none" w:sz="0" w:space="0" w:color="auto"/>
        <w:left w:val="none" w:sz="0" w:space="0" w:color="auto"/>
        <w:bottom w:val="none" w:sz="0" w:space="0" w:color="auto"/>
        <w:right w:val="none" w:sz="0" w:space="0" w:color="auto"/>
      </w:divBdr>
    </w:div>
    <w:div w:id="170324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esa.ac.uk\applications\WorkGroupTemplates\HESA\Minutes_HESA.dotx" TargetMode="External"/></Relationships>
</file>

<file path=word/theme/theme1.xml><?xml version="1.0" encoding="utf-8"?>
<a:theme xmlns:a="http://schemas.openxmlformats.org/drawingml/2006/main" name="Theme1">
  <a:themeElements>
    <a:clrScheme name="HESA Primary">
      <a:dk1>
        <a:sysClr val="windowText" lastClr="000000"/>
      </a:dk1>
      <a:lt1>
        <a:sysClr val="window" lastClr="FFFFFF"/>
      </a:lt1>
      <a:dk2>
        <a:srgbClr val="FFFFFF"/>
      </a:dk2>
      <a:lt2>
        <a:srgbClr val="E7E6E6"/>
      </a:lt2>
      <a:accent1>
        <a:srgbClr val="6A86B8"/>
      </a:accent1>
      <a:accent2>
        <a:srgbClr val="1F4388"/>
      </a:accent2>
      <a:accent3>
        <a:srgbClr val="83C7BC"/>
      </a:accent3>
      <a:accent4>
        <a:srgbClr val="DFE3EB"/>
      </a:accent4>
      <a:accent5>
        <a:srgbClr val="1E355E"/>
      </a:accent5>
      <a:accent6>
        <a:srgbClr val="DBD9D6"/>
      </a:accent6>
      <a:hlink>
        <a:srgbClr val="954F72"/>
      </a:hlink>
      <a:folHlink>
        <a:srgbClr val="FFFFFF"/>
      </a:folHlink>
    </a:clrScheme>
    <a:fontScheme name="HESA">
      <a:majorFont>
        <a:latin typeface="Arial"/>
        <a:ea typeface=""/>
        <a:cs typeface=""/>
      </a:majorFont>
      <a:minorFont>
        <a:latin typeface="Arial"/>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1" id="{BCA30779-2FCC-4113-A423-2B8FCC9A984F}" vid="{2E1A3BB4-BFDB-4525-8A8F-C698B937010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_x0020_description xmlns="a45e714d-71aa-41bd-a0fb-0b18d003f343" xsi:nil="true"/>
    <Relates_x0020_to xmlns="a45e714d-71aa-41bd-a0fb-0b18d003f34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2772AF6BC9D84FBF36EEEFE37A3892" ma:contentTypeVersion="10" ma:contentTypeDescription="Create a new document." ma:contentTypeScope="" ma:versionID="3d616496cbb445d9a38ac067f9b81bba">
  <xsd:schema xmlns:xsd="http://www.w3.org/2001/XMLSchema" xmlns:xs="http://www.w3.org/2001/XMLSchema" xmlns:p="http://schemas.microsoft.com/office/2006/metadata/properties" xmlns:ns2="9b9937a8-eafa-4a27-b809-98474ec73a55" xmlns:ns3="a45e714d-71aa-41bd-a0fb-0b18d003f343" xmlns:ns4="5677653f-c5f2-48a5-85d0-ca15fa286beb" targetNamespace="http://schemas.microsoft.com/office/2006/metadata/properties" ma:root="true" ma:fieldsID="d10a6627d9ccf32e83207382e5ef7b1e" ns2:_="" ns3:_="" ns4:_="">
    <xsd:import namespace="9b9937a8-eafa-4a27-b809-98474ec73a55"/>
    <xsd:import namespace="a45e714d-71aa-41bd-a0fb-0b18d003f343"/>
    <xsd:import namespace="5677653f-c5f2-48a5-85d0-ca15fa286beb"/>
    <xsd:element name="properties">
      <xsd:complexType>
        <xsd:sequence>
          <xsd:element name="documentManagement">
            <xsd:complexType>
              <xsd:all>
                <xsd:element ref="ns2:SharedWithUsers" minOccurs="0"/>
                <xsd:element ref="ns3:Relates_x0020_to" minOccurs="0"/>
                <xsd:element ref="ns3:Doc_x0020_description" minOccurs="0"/>
                <xsd:element ref="ns2:SharingHintHash" minOccurs="0"/>
                <xsd:element ref="ns4:SharedWithDetails" minOccurs="0"/>
                <xsd:element ref="ns4:LastSharedByUser" minOccurs="0"/>
                <xsd:element ref="ns4: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9937a8-eafa-4a27-b809-98474ec73a5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5e714d-71aa-41bd-a0fb-0b18d003f343" elementFormDefault="qualified">
    <xsd:import namespace="http://schemas.microsoft.com/office/2006/documentManagement/types"/>
    <xsd:import namespace="http://schemas.microsoft.com/office/infopath/2007/PartnerControls"/>
    <xsd:element name="Relates_x0020_to" ma:index="9" nillable="true" ma:displayName="Relates to review" ma:list="{b2fcf423-e922-4f19-8280-9041456f1976}" ma:internalName="Relates_x0020_to" ma:readOnly="false" ma:showField="Title">
      <xsd:simpleType>
        <xsd:restriction base="dms:Lookup"/>
      </xsd:simpleType>
    </xsd:element>
    <xsd:element name="Doc_x0020_description" ma:index="10" nillable="true" ma:displayName="Doc description" ma:description="What type of document is this? Meeting paper? Consultation response? Emails?" ma:internalName="Doc_x0020_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77653f-c5f2-48a5-85d0-ca15fa286beb" elementFormDefault="qualified">
    <xsd:import namespace="http://schemas.microsoft.com/office/2006/documentManagement/types"/>
    <xsd:import namespace="http://schemas.microsoft.com/office/infopath/2007/PartnerControls"/>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C349D-9898-4A3C-A9FF-30F25D8BCE6D}">
  <ds:schemaRefs>
    <ds:schemaRef ds:uri="http://purl.org/dc/terms/"/>
    <ds:schemaRef ds:uri="http://www.w3.org/XML/1998/namespace"/>
    <ds:schemaRef ds:uri="http://purl.org/dc/elements/1.1/"/>
    <ds:schemaRef ds:uri="9b9937a8-eafa-4a27-b809-98474ec73a55"/>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5677653f-c5f2-48a5-85d0-ca15fa286beb"/>
    <ds:schemaRef ds:uri="a45e714d-71aa-41bd-a0fb-0b18d003f343"/>
    <ds:schemaRef ds:uri="http://purl.org/dc/dcmitype/"/>
  </ds:schemaRefs>
</ds:datastoreItem>
</file>

<file path=customXml/itemProps2.xml><?xml version="1.0" encoding="utf-8"?>
<ds:datastoreItem xmlns:ds="http://schemas.openxmlformats.org/officeDocument/2006/customXml" ds:itemID="{139A1DB6-9800-4651-AEC3-1560C44E2365}"/>
</file>

<file path=customXml/itemProps3.xml><?xml version="1.0" encoding="utf-8"?>
<ds:datastoreItem xmlns:ds="http://schemas.openxmlformats.org/officeDocument/2006/customXml" ds:itemID="{B8800C68-C617-4B39-9895-C3E4381A66B4}">
  <ds:schemaRefs>
    <ds:schemaRef ds:uri="http://schemas.microsoft.com/sharepoint/v3/contenttype/forms"/>
  </ds:schemaRefs>
</ds:datastoreItem>
</file>

<file path=customXml/itemProps4.xml><?xml version="1.0" encoding="utf-8"?>
<ds:datastoreItem xmlns:ds="http://schemas.openxmlformats.org/officeDocument/2006/customXml" ds:itemID="{C267AD96-DCAE-4B6A-9A9E-D0E504134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Minutes_HESA</Template>
  <TotalTime>0</TotalTime>
  <Pages>6</Pages>
  <Words>2290</Words>
  <Characters>13057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Hewitt</dc:creator>
  <cp:keywords/>
  <dc:description/>
  <cp:lastModifiedBy>Rachel Hewitt</cp:lastModifiedBy>
  <cp:revision>2</cp:revision>
  <cp:lastPrinted>2016-06-09T15:21:00Z</cp:lastPrinted>
  <dcterms:created xsi:type="dcterms:W3CDTF">2017-03-04T18:23:00Z</dcterms:created>
  <dcterms:modified xsi:type="dcterms:W3CDTF">2017-03-04T18:23:00Z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0x010100D42772AF6BC9D84FBF36EEEFE37A3892</vt:lpwstr>
  </property>
</Properties>
</file>